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0D1" w:rsidRPr="006C40D1" w:rsidRDefault="006C40D1" w:rsidP="006C40D1">
      <w:pPr>
        <w:jc w:val="center"/>
        <w:rPr>
          <w:rFonts w:ascii="仿宋" w:eastAsia="仿宋" w:hAnsi="仿宋"/>
          <w:b/>
          <w:sz w:val="30"/>
          <w:szCs w:val="30"/>
        </w:rPr>
      </w:pPr>
      <w:r w:rsidRPr="006C40D1">
        <w:rPr>
          <w:rFonts w:ascii="仿宋" w:eastAsia="仿宋" w:hAnsi="仿宋" w:hint="eastAsia"/>
          <w:b/>
          <w:sz w:val="30"/>
          <w:szCs w:val="30"/>
        </w:rPr>
        <w:t>可产业化成果介绍</w:t>
      </w:r>
    </w:p>
    <w:p w:rsidR="009E300A" w:rsidRPr="006C40D1" w:rsidRDefault="00FE5B51">
      <w:pPr>
        <w:rPr>
          <w:rFonts w:ascii="仿宋" w:eastAsia="仿宋" w:hAnsi="仿宋"/>
          <w:b/>
          <w:sz w:val="30"/>
          <w:szCs w:val="30"/>
        </w:rPr>
      </w:pPr>
      <w:r w:rsidRPr="006C40D1">
        <w:rPr>
          <w:rFonts w:ascii="仿宋" w:eastAsia="仿宋" w:hAnsi="仿宋" w:hint="eastAsia"/>
          <w:b/>
          <w:sz w:val="30"/>
          <w:szCs w:val="30"/>
        </w:rPr>
        <w:t>一</w:t>
      </w:r>
      <w:r w:rsidRPr="006C40D1">
        <w:rPr>
          <w:rFonts w:ascii="仿宋" w:eastAsia="仿宋" w:hAnsi="仿宋"/>
          <w:b/>
          <w:sz w:val="30"/>
          <w:szCs w:val="30"/>
        </w:rPr>
        <w:t>、成果名称</w:t>
      </w:r>
    </w:p>
    <w:p w:rsidR="006C40D1" w:rsidRDefault="00BA3F59" w:rsidP="00BA3F59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BA3F59">
        <w:rPr>
          <w:rFonts w:ascii="仿宋" w:eastAsia="仿宋" w:hAnsi="仿宋" w:hint="eastAsia"/>
          <w:sz w:val="30"/>
          <w:szCs w:val="30"/>
        </w:rPr>
        <w:t>特种防垢防蜡合金及其装置技术</w:t>
      </w:r>
    </w:p>
    <w:p w:rsidR="00A73EAE" w:rsidRDefault="00446357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二</w:t>
      </w:r>
      <w:r w:rsidR="00FE5B51" w:rsidRPr="006C40D1">
        <w:rPr>
          <w:rFonts w:ascii="仿宋" w:eastAsia="仿宋" w:hAnsi="仿宋"/>
          <w:b/>
          <w:sz w:val="30"/>
          <w:szCs w:val="30"/>
        </w:rPr>
        <w:t>、</w:t>
      </w:r>
      <w:r w:rsidR="00FE17A8">
        <w:rPr>
          <w:rFonts w:ascii="仿宋" w:eastAsia="仿宋" w:hAnsi="仿宋"/>
          <w:b/>
          <w:sz w:val="30"/>
          <w:szCs w:val="30"/>
        </w:rPr>
        <w:t>成果</w:t>
      </w:r>
      <w:r w:rsidR="00FE17A8">
        <w:rPr>
          <w:rFonts w:ascii="仿宋" w:eastAsia="仿宋" w:hAnsi="仿宋" w:hint="eastAsia"/>
          <w:b/>
          <w:sz w:val="30"/>
          <w:szCs w:val="30"/>
        </w:rPr>
        <w:t>简介</w:t>
      </w:r>
    </w:p>
    <w:p w:rsidR="00FE5B51" w:rsidRPr="00353892" w:rsidRDefault="00FE17A8" w:rsidP="001612E7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</w:t>
      </w:r>
      <w:r w:rsidR="00353892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包括</w:t>
      </w:r>
      <w:r w:rsidR="00374AD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原理、</w:t>
      </w:r>
      <w:r w:rsidR="00374AD3"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功能</w:t>
      </w:r>
      <w:r w:rsidR="00374AD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、应用</w:t>
      </w:r>
      <w:r w:rsidR="00374AD3"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领域及</w:t>
      </w:r>
      <w:r w:rsidR="00374AD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可拓展领域</w:t>
      </w:r>
      <w:r w:rsid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等</w:t>
      </w:r>
      <w:r w:rsidR="00374AD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，字数</w:t>
      </w:r>
      <w:r w:rsidR="00353892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限</w:t>
      </w:r>
      <w:r w:rsidR="00374AD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500字，</w:t>
      </w:r>
      <w:r w:rsidR="000F5EB7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建议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图文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并茂</w:t>
      </w:r>
      <w:r w:rsidR="008F29E3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）</w:t>
      </w:r>
    </w:p>
    <w:p w:rsidR="006C40D1" w:rsidRPr="00D335DA" w:rsidRDefault="00BA3F59" w:rsidP="00D335DA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BA3F59">
        <w:rPr>
          <w:rFonts w:ascii="仿宋" w:eastAsia="仿宋" w:hAnsi="仿宋" w:hint="eastAsia"/>
          <w:sz w:val="30"/>
          <w:szCs w:val="30"/>
        </w:rPr>
        <w:t>该技术是以特种功能合金为核心，流体与该合金接触之后，自动调节或改变油水的物理化学性质（如极化效应、静电位、表面张力、pH值等、析出微量阳离子等），</w:t>
      </w:r>
      <w:bookmarkStart w:id="0" w:name="_GoBack"/>
      <w:bookmarkEnd w:id="0"/>
      <w:r w:rsidRPr="00BA3F59">
        <w:rPr>
          <w:rFonts w:ascii="仿宋" w:eastAsia="仿宋" w:hAnsi="仿宋" w:hint="eastAsia"/>
          <w:sz w:val="30"/>
          <w:szCs w:val="30"/>
        </w:rPr>
        <w:t>从而改变结垢和析蜡的物理化学环境（如成核和长大过程），起到优异的阻垢防蜡效果。</w:t>
      </w:r>
      <w:r>
        <w:rPr>
          <w:rFonts w:ascii="仿宋" w:eastAsia="仿宋" w:hAnsi="仿宋" w:hint="eastAsia"/>
          <w:sz w:val="30"/>
          <w:szCs w:val="30"/>
        </w:rPr>
        <w:t>以该功能合金为核心制造的防垢防蜡装置可</w:t>
      </w:r>
      <w:r w:rsidRPr="00BA3F59">
        <w:rPr>
          <w:rFonts w:ascii="仿宋" w:eastAsia="仿宋" w:hAnsi="仿宋" w:hint="eastAsia"/>
          <w:sz w:val="30"/>
          <w:szCs w:val="30"/>
        </w:rPr>
        <w:t>广泛适用于</w:t>
      </w:r>
      <w:r w:rsidR="00D335DA" w:rsidRPr="00C77838">
        <w:rPr>
          <w:rFonts w:ascii="仿宋" w:eastAsia="仿宋" w:hAnsi="仿宋" w:hint="eastAsia"/>
          <w:sz w:val="30"/>
          <w:szCs w:val="30"/>
        </w:rPr>
        <w:t>石油、化工、煤炭、发电、热力系统流动介质引起的油井、管线结垢结蜡区域。同时，该技术也广泛应用于白色家电（如各种热水器、锅炉）、水处理等需要防垢阻垢领域。</w:t>
      </w:r>
    </w:p>
    <w:p w:rsidR="00B64880" w:rsidRPr="006C40D1" w:rsidRDefault="00446357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三</w:t>
      </w:r>
      <w:r w:rsidR="00D03084" w:rsidRPr="006C40D1">
        <w:rPr>
          <w:rFonts w:ascii="仿宋" w:eastAsia="仿宋" w:hAnsi="仿宋"/>
          <w:b/>
          <w:sz w:val="30"/>
          <w:szCs w:val="30"/>
        </w:rPr>
        <w:t>、</w:t>
      </w:r>
      <w:r w:rsidR="008F29E3">
        <w:rPr>
          <w:rFonts w:ascii="仿宋" w:eastAsia="仿宋" w:hAnsi="仿宋" w:hint="eastAsia"/>
          <w:b/>
          <w:sz w:val="30"/>
          <w:szCs w:val="30"/>
        </w:rPr>
        <w:t>先进性</w:t>
      </w:r>
    </w:p>
    <w:p w:rsidR="001612E7" w:rsidRPr="00353892" w:rsidRDefault="001612E7" w:rsidP="001612E7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（国际或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国内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或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行业所处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水平、拥有知识产权或获得奖励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情况</w:t>
      </w:r>
      <w:r w:rsidR="00353892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等</w:t>
      </w:r>
      <w:r w:rsidR="006B731F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，</w:t>
      </w:r>
      <w:r w:rsidR="006B731F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建议</w:t>
      </w:r>
      <w:r w:rsidR="006B731F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图文并茂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）</w:t>
      </w:r>
    </w:p>
    <w:p w:rsidR="006C40D1" w:rsidRDefault="00BA3F59" w:rsidP="006C40D1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该技术</w:t>
      </w:r>
      <w:r w:rsidR="00EB47C2">
        <w:rPr>
          <w:rFonts w:ascii="仿宋" w:eastAsia="仿宋" w:hAnsi="仿宋" w:hint="eastAsia"/>
          <w:sz w:val="30"/>
          <w:szCs w:val="30"/>
        </w:rPr>
        <w:t>处于</w:t>
      </w:r>
      <w:r>
        <w:rPr>
          <w:rFonts w:ascii="仿宋" w:eastAsia="仿宋" w:hAnsi="仿宋" w:hint="eastAsia"/>
          <w:sz w:val="30"/>
          <w:szCs w:val="30"/>
        </w:rPr>
        <w:t>国际先进水平，申请</w:t>
      </w:r>
      <w:r w:rsidR="00EB47C2">
        <w:rPr>
          <w:rFonts w:ascii="仿宋" w:eastAsia="仿宋" w:hAnsi="仿宋" w:hint="eastAsia"/>
          <w:sz w:val="30"/>
          <w:szCs w:val="30"/>
        </w:rPr>
        <w:t>了</w:t>
      </w:r>
      <w:r>
        <w:rPr>
          <w:rFonts w:ascii="仿宋" w:eastAsia="仿宋" w:hAnsi="仿宋" w:hint="eastAsia"/>
          <w:sz w:val="30"/>
          <w:szCs w:val="30"/>
        </w:rPr>
        <w:t>多项发明专利，具有自主知识产权，获得</w:t>
      </w:r>
      <w:r w:rsidRPr="00BA3F59">
        <w:rPr>
          <w:rFonts w:ascii="仿宋" w:eastAsia="仿宋" w:hAnsi="仿宋" w:hint="eastAsia"/>
          <w:sz w:val="30"/>
          <w:szCs w:val="30"/>
        </w:rPr>
        <w:t>2017</w:t>
      </w:r>
      <w:r w:rsidR="00545A27">
        <w:rPr>
          <w:rFonts w:ascii="仿宋" w:eastAsia="仿宋" w:hAnsi="仿宋" w:hint="eastAsia"/>
          <w:sz w:val="30"/>
          <w:szCs w:val="30"/>
        </w:rPr>
        <w:t>年教育部首届中国高校科技成果交易会“</w:t>
      </w:r>
      <w:r w:rsidR="00545A27" w:rsidRPr="00BA3F59">
        <w:rPr>
          <w:rFonts w:ascii="仿宋" w:eastAsia="仿宋" w:hAnsi="仿宋" w:hint="eastAsia"/>
          <w:sz w:val="30"/>
          <w:szCs w:val="30"/>
        </w:rPr>
        <w:t>成果创新奖</w:t>
      </w:r>
      <w:r w:rsidR="00545A27">
        <w:rPr>
          <w:rFonts w:ascii="仿宋" w:eastAsia="仿宋" w:hAnsi="仿宋" w:hint="eastAsia"/>
          <w:sz w:val="30"/>
          <w:szCs w:val="30"/>
        </w:rPr>
        <w:t>”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76015C" w:rsidRDefault="002F2504" w:rsidP="0010639E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2F250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2424223" cy="3264195"/>
            <wp:effectExtent l="0" t="0" r="0" b="0"/>
            <wp:docPr id="9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17680" cy="3260862"/>
                      <a:chOff x="631293" y="3275309"/>
                      <a:chExt cx="2517680" cy="3260862"/>
                    </a:xfrm>
                  </a:grpSpPr>
                  <a:sp>
                    <a:nvSpPr>
                      <a:cNvPr id="36" name="矩形 35"/>
                      <a:cNvSpPr/>
                    </a:nvSpPr>
                    <a:spPr>
                      <a:xfrm>
                        <a:off x="631293" y="3275309"/>
                        <a:ext cx="2517680" cy="3260862"/>
                      </a:xfrm>
                      <a:prstGeom prst="rect">
                        <a:avLst/>
                      </a:prstGeom>
                      <a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57150" cap="flat" cmpd="sng" algn="ctr">
                        <a:solidFill>
                          <a:srgbClr val="C82C31"/>
                        </a:solidFill>
                        <a:prstDash val="solid"/>
                        <a:miter lim="800000"/>
                      </a:ln>
                      <a:effectLst>
                        <a:outerShdw blurRad="190500" dist="127000" dir="2700000" algn="tl" rotWithShape="0">
                          <a:prstClr val="black">
                            <a:alpha val="13000"/>
                          </a:prst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1pPr>
                          <a:lvl2pPr marL="609493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2pPr>
                          <a:lvl3pPr marL="1218987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3pPr>
                          <a:lvl4pPr marL="182848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4pPr>
                          <a:lvl5pPr marL="2437973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5pPr>
                          <a:lvl6pPr marL="3047467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6pPr>
                          <a:lvl7pPr marL="3656960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7pPr>
                          <a:lvl8pPr marL="4266453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8pPr>
                          <a:lvl9pPr marL="4875947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zh-CN" altLang="en-US" sz="1800" b="0" i="0" u="none" strike="noStrike" kern="0" cap="none" spc="0" normalizeH="0" baseline="0" noProof="0" smtClean="0">
                            <a:ln>
                              <a:noFill/>
                            </a:ln>
                            <a:solidFill>
                              <a:prstClr val="white"/>
                            </a:solidFill>
                            <a:effectLst/>
                            <a:uLnTx/>
                            <a:uFillTx/>
                            <a:latin typeface="Franklin Gothic Book"/>
                            <a:ea typeface="方正尚酷简体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F250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317898" cy="3211032"/>
            <wp:effectExtent l="0" t="0" r="0" b="0"/>
            <wp:docPr id="10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16400" cy="3261600"/>
                      <a:chOff x="3527524" y="959895"/>
                      <a:chExt cx="2516400" cy="3261600"/>
                    </a:xfrm>
                  </a:grpSpPr>
                  <a:sp>
                    <a:nvSpPr>
                      <a:cNvPr id="44" name="矩形 43"/>
                      <a:cNvSpPr/>
                    </a:nvSpPr>
                    <a:spPr>
                      <a:xfrm>
                        <a:off x="3527524" y="959895"/>
                        <a:ext cx="2516400" cy="3261600"/>
                      </a:xfrm>
                      <a:prstGeom prst="rect">
                        <a:avLst/>
                      </a:prstGeom>
                      <a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57150" cap="flat" cmpd="sng" algn="ctr">
                        <a:solidFill>
                          <a:srgbClr val="595959"/>
                        </a:solidFill>
                        <a:prstDash val="solid"/>
                        <a:miter lim="800000"/>
                      </a:ln>
                      <a:effectLst>
                        <a:outerShdw blurRad="190500" dist="127000" dir="2700000" algn="tl" rotWithShape="0">
                          <a:prstClr val="black">
                            <a:alpha val="13000"/>
                          </a:prst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1pPr>
                          <a:lvl2pPr marL="609493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2pPr>
                          <a:lvl3pPr marL="1218987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3pPr>
                          <a:lvl4pPr marL="182848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4pPr>
                          <a:lvl5pPr marL="2437973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5pPr>
                          <a:lvl6pPr marL="3047467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6pPr>
                          <a:lvl7pPr marL="3656960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7pPr>
                          <a:lvl8pPr marL="4266453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8pPr>
                          <a:lvl9pPr marL="4875947" algn="l" defTabSz="1218987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zh-CN" altLang="en-US" sz="1800" b="0" i="0" u="none" strike="noStrike" kern="0" cap="none" spc="0" normalizeH="0" baseline="0" noProof="0" smtClean="0">
                            <a:ln>
                              <a:noFill/>
                            </a:ln>
                            <a:solidFill>
                              <a:prstClr val="white"/>
                            </a:solidFill>
                            <a:effectLst/>
                            <a:uLnTx/>
                            <a:uFillTx/>
                            <a:latin typeface="Franklin Gothic Book"/>
                            <a:ea typeface="方正尚酷简体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5A27" w:rsidRPr="001612E7" w:rsidRDefault="00545A27" w:rsidP="00545A27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545A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324212" cy="3019647"/>
            <wp:effectExtent l="19050" t="0" r="138" b="0"/>
            <wp:docPr id="1" name="图片 1" descr="E:\熊伟-E盘\熊伟\课题\2017年课题\科交会展览\路演\1025696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熊伟-E盘\熊伟\课题\2017年课题\科交会展览\路演\1025696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95" cy="30231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5B51" w:rsidRPr="006C40D1" w:rsidRDefault="00446357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四</w:t>
      </w:r>
      <w:r w:rsidR="00D03084" w:rsidRPr="006C40D1">
        <w:rPr>
          <w:rFonts w:ascii="仿宋" w:eastAsia="仿宋" w:hAnsi="仿宋"/>
          <w:b/>
          <w:sz w:val="30"/>
          <w:szCs w:val="30"/>
        </w:rPr>
        <w:t>、</w:t>
      </w:r>
      <w:r w:rsidR="00A45AC8">
        <w:rPr>
          <w:rFonts w:ascii="仿宋" w:eastAsia="仿宋" w:hAnsi="仿宋" w:hint="eastAsia"/>
          <w:b/>
          <w:sz w:val="30"/>
          <w:szCs w:val="30"/>
        </w:rPr>
        <w:t>成熟度</w:t>
      </w:r>
    </w:p>
    <w:p w:rsidR="006C40D1" w:rsidRDefault="008C0005" w:rsidP="004C4D27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（实验、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中试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或应用情况</w:t>
      </w:r>
      <w:r w:rsidR="00353892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等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，可附图片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）</w:t>
      </w:r>
    </w:p>
    <w:p w:rsidR="005A53E5" w:rsidRDefault="00EB47C2" w:rsidP="00353892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该技术</w:t>
      </w:r>
      <w:r w:rsidR="0049333F">
        <w:rPr>
          <w:rFonts w:ascii="仿宋" w:eastAsia="仿宋" w:hAnsi="仿宋" w:hint="eastAsia"/>
          <w:sz w:val="30"/>
          <w:szCs w:val="30"/>
        </w:rPr>
        <w:t>历经近十年开发，已处于成熟阶段，</w:t>
      </w:r>
      <w:r w:rsidR="00545A27">
        <w:rPr>
          <w:rFonts w:ascii="仿宋" w:eastAsia="仿宋" w:hAnsi="仿宋" w:hint="eastAsia"/>
          <w:sz w:val="30"/>
          <w:szCs w:val="30"/>
        </w:rPr>
        <w:t>开发出成套系列产品</w:t>
      </w:r>
      <w:r w:rsidR="0010639E">
        <w:rPr>
          <w:rFonts w:ascii="仿宋" w:eastAsia="仿宋" w:hAnsi="仿宋" w:hint="eastAsia"/>
          <w:sz w:val="30"/>
          <w:szCs w:val="30"/>
        </w:rPr>
        <w:t>及产品组织</w:t>
      </w:r>
      <w:r w:rsidR="00545A27">
        <w:rPr>
          <w:rFonts w:ascii="仿宋" w:eastAsia="仿宋" w:hAnsi="仿宋" w:hint="eastAsia"/>
          <w:sz w:val="30"/>
          <w:szCs w:val="30"/>
        </w:rPr>
        <w:t>，</w:t>
      </w:r>
      <w:r w:rsidR="00545A27" w:rsidRPr="00545A27">
        <w:rPr>
          <w:rFonts w:ascii="仿宋" w:eastAsia="仿宋" w:hAnsi="仿宋" w:hint="eastAsia"/>
          <w:sz w:val="30"/>
          <w:szCs w:val="30"/>
        </w:rPr>
        <w:t>包括可粉体、喷涂挂片、棒料、丝材、芯片组合以及防垢合金滤料等。</w:t>
      </w:r>
    </w:p>
    <w:p w:rsidR="008A6AF5" w:rsidRDefault="005A53E5" w:rsidP="005A53E5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4792419" cy="1838335"/>
            <wp:effectExtent l="19050" t="0" r="8181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44" cy="184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E5" w:rsidRDefault="0049333F" w:rsidP="005A53E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9333F">
        <w:rPr>
          <w:rFonts w:ascii="仿宋" w:eastAsia="仿宋" w:hAnsi="仿宋" w:hint="eastAsia"/>
          <w:sz w:val="30"/>
          <w:szCs w:val="30"/>
        </w:rPr>
        <w:t>以该功能合金制造的防垢</w:t>
      </w:r>
      <w:r w:rsidR="008A6AF5">
        <w:rPr>
          <w:rFonts w:ascii="仿宋" w:eastAsia="仿宋" w:hAnsi="仿宋" w:hint="eastAsia"/>
          <w:sz w:val="30"/>
          <w:szCs w:val="30"/>
        </w:rPr>
        <w:t>防蜡</w:t>
      </w:r>
      <w:r w:rsidRPr="0049333F">
        <w:rPr>
          <w:rFonts w:ascii="仿宋" w:eastAsia="仿宋" w:hAnsi="仿宋" w:hint="eastAsia"/>
          <w:sz w:val="30"/>
          <w:szCs w:val="30"/>
        </w:rPr>
        <w:t>合金抽油杆及短节、地面油井（水井）防垢装置、井下防垢</w:t>
      </w:r>
      <w:r w:rsidR="008A6AF5" w:rsidRPr="0049333F">
        <w:rPr>
          <w:rFonts w:ascii="仿宋" w:eastAsia="仿宋" w:hAnsi="仿宋" w:hint="eastAsia"/>
          <w:sz w:val="30"/>
          <w:szCs w:val="30"/>
        </w:rPr>
        <w:t>防蜡</w:t>
      </w:r>
      <w:r w:rsidRPr="0049333F">
        <w:rPr>
          <w:rFonts w:ascii="仿宋" w:eastAsia="仿宋" w:hAnsi="仿宋" w:hint="eastAsia"/>
          <w:sz w:val="30"/>
          <w:szCs w:val="30"/>
        </w:rPr>
        <w:t>装置</w:t>
      </w:r>
      <w:r w:rsidR="008A6AF5">
        <w:rPr>
          <w:rFonts w:ascii="仿宋" w:eastAsia="仿宋" w:hAnsi="仿宋" w:hint="eastAsia"/>
          <w:sz w:val="30"/>
          <w:szCs w:val="30"/>
        </w:rPr>
        <w:t>等10余个产品</w:t>
      </w:r>
      <w:r w:rsidRPr="0049333F">
        <w:rPr>
          <w:rFonts w:ascii="仿宋" w:eastAsia="仿宋" w:hAnsi="仿宋" w:hint="eastAsia"/>
          <w:sz w:val="30"/>
          <w:szCs w:val="30"/>
        </w:rPr>
        <w:t>已在胜利油田、冀东油田</w:t>
      </w:r>
      <w:r w:rsidR="00054D8A">
        <w:rPr>
          <w:rFonts w:ascii="仿宋" w:eastAsia="仿宋" w:hAnsi="仿宋" w:hint="eastAsia"/>
          <w:sz w:val="30"/>
          <w:szCs w:val="30"/>
        </w:rPr>
        <w:t>、安庆石化等单位</w:t>
      </w:r>
      <w:r w:rsidRPr="0049333F">
        <w:rPr>
          <w:rFonts w:ascii="仿宋" w:eastAsia="仿宋" w:hAnsi="仿宋" w:hint="eastAsia"/>
          <w:sz w:val="30"/>
          <w:szCs w:val="30"/>
        </w:rPr>
        <w:t>推广</w:t>
      </w:r>
      <w:r w:rsidR="00054D8A">
        <w:rPr>
          <w:rFonts w:ascii="仿宋" w:eastAsia="仿宋" w:hAnsi="仿宋" w:hint="eastAsia"/>
          <w:sz w:val="30"/>
          <w:szCs w:val="30"/>
        </w:rPr>
        <w:t>应用</w:t>
      </w:r>
      <w:r w:rsidR="00C77838">
        <w:rPr>
          <w:rFonts w:ascii="仿宋" w:eastAsia="仿宋" w:hAnsi="仿宋" w:hint="eastAsia"/>
          <w:sz w:val="30"/>
          <w:szCs w:val="30"/>
        </w:rPr>
        <w:t>，并出口到哈色克斯坦，防垢防蜡效果优异，经济效益非常显著，</w:t>
      </w:r>
      <w:r w:rsidR="00C77838" w:rsidRPr="00C77838">
        <w:rPr>
          <w:rFonts w:ascii="仿宋" w:eastAsia="仿宋" w:hAnsi="仿宋" w:hint="eastAsia"/>
          <w:sz w:val="30"/>
          <w:szCs w:val="30"/>
        </w:rPr>
        <w:t>获得了多家单位及机构的肯定。</w:t>
      </w:r>
    </w:p>
    <w:p w:rsidR="00545A27" w:rsidRDefault="0010639E" w:rsidP="0010639E">
      <w:pPr>
        <w:ind w:firstLineChars="200" w:firstLine="20"/>
        <w:jc w:val="center"/>
        <w:rPr>
          <w:rFonts w:ascii="仿宋" w:eastAsia="仿宋" w:hAnsi="仿宋"/>
          <w:sz w:val="30"/>
          <w:szCs w:val="30"/>
        </w:rPr>
      </w:pPr>
      <w:r w:rsidRPr="0010639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</w:rPr>
        <w:drawing>
          <wp:inline distT="0" distB="0" distL="0" distR="0">
            <wp:extent cx="2330301" cy="2190307"/>
            <wp:effectExtent l="19050" t="0" r="0" b="0"/>
            <wp:docPr id="11" name="图片 6" descr="C:\Users\Administrator\AppData\Local\Temp\WeChat Files\6f6c2cef6ddead21849470bc0c2f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6f6c2cef6ddead21849470bc0c2fa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8" cy="21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F4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382702" cy="2183823"/>
            <wp:effectExtent l="19050" t="0" r="0" b="0"/>
            <wp:docPr id="5" name="图片 4" descr="C:\Users\Administrator\AppData\Local\Temp\WeChat Files\4cf0b7159df9ead38e8514a5c4e97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4cf0b7159df9ead38e8514a5c4e97f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53" cy="218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F4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999517" cy="1509823"/>
            <wp:effectExtent l="19050" t="0" r="0" b="0"/>
            <wp:docPr id="6" name="图片 5" descr="C:\Users\Administrator\AppData\Local\Temp\WeChat Files\235943b809347cc97c29658d780b2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235943b809347cc97c29658d780b21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08" cy="151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E5" w:rsidRDefault="005A53E5" w:rsidP="005A53E5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</w:p>
    <w:p w:rsidR="005A53E5" w:rsidRPr="00353892" w:rsidRDefault="005A53E5" w:rsidP="005A53E5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</w:p>
    <w:p w:rsidR="00A73EAE" w:rsidRDefault="00446357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lastRenderedPageBreak/>
        <w:t>五</w:t>
      </w:r>
      <w:r w:rsidR="00D03084" w:rsidRPr="006C40D1">
        <w:rPr>
          <w:rFonts w:ascii="仿宋" w:eastAsia="仿宋" w:hAnsi="仿宋"/>
          <w:b/>
          <w:sz w:val="30"/>
          <w:szCs w:val="30"/>
        </w:rPr>
        <w:t>、</w:t>
      </w:r>
      <w:r w:rsidR="00374AD3">
        <w:rPr>
          <w:rFonts w:ascii="仿宋" w:eastAsia="仿宋" w:hAnsi="仿宋" w:hint="eastAsia"/>
          <w:b/>
          <w:sz w:val="30"/>
          <w:szCs w:val="30"/>
        </w:rPr>
        <w:t>可行性分析</w:t>
      </w:r>
    </w:p>
    <w:p w:rsidR="004E0715" w:rsidRPr="00353892" w:rsidRDefault="00374AD3" w:rsidP="004C4D27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（同类或相似成果目前市场应用概况、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竞争性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分析、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商业模式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、企业预计投资规模及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投资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回报</w:t>
      </w:r>
      <w:r w:rsid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等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）</w:t>
      </w:r>
    </w:p>
    <w:p w:rsidR="00866CF3" w:rsidRPr="00866CF3" w:rsidRDefault="00003277" w:rsidP="00D335DA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03277">
        <w:rPr>
          <w:rFonts w:ascii="仿宋" w:eastAsia="仿宋" w:hAnsi="仿宋" w:hint="eastAsia"/>
          <w:sz w:val="30"/>
          <w:szCs w:val="30"/>
        </w:rPr>
        <w:t>长期以来，国内外防垢防蜡的方法主要是化学法（添加化学阻垢剂、清蜡剂等）、物理法（如强磁法、电场法、</w:t>
      </w:r>
      <w:r w:rsidR="00D335DA">
        <w:rPr>
          <w:rFonts w:ascii="仿宋" w:eastAsia="仿宋" w:hAnsi="仿宋" w:hint="eastAsia"/>
          <w:sz w:val="30"/>
          <w:szCs w:val="30"/>
        </w:rPr>
        <w:t>超声法）、软水器法、机械情理法、微生物法等，这些方法都具有各自</w:t>
      </w:r>
      <w:r w:rsidRPr="00003277">
        <w:rPr>
          <w:rFonts w:ascii="仿宋" w:eastAsia="仿宋" w:hAnsi="仿宋" w:hint="eastAsia"/>
          <w:sz w:val="30"/>
          <w:szCs w:val="30"/>
        </w:rPr>
        <w:t>不可避免的缺点，如污染环境、耗能、成本高、需维护、作用时间短、作用距离有限等。</w:t>
      </w:r>
      <w:r w:rsidR="00866CF3" w:rsidRPr="00866CF3">
        <w:rPr>
          <w:rFonts w:ascii="仿宋" w:eastAsia="仿宋" w:hAnsi="仿宋" w:hint="eastAsia"/>
          <w:sz w:val="30"/>
          <w:szCs w:val="30"/>
        </w:rPr>
        <w:t>以该功能合金为核心制造的防垢防蜡装置，具有成本低（成本只有传统化学、物理防垢防蜡技术的三分之二以下）、作用距离长（可达5000米）、有效期长（可达2-4</w:t>
      </w:r>
      <w:r w:rsidR="00866CF3">
        <w:rPr>
          <w:rFonts w:ascii="仿宋" w:eastAsia="仿宋" w:hAnsi="仿宋" w:hint="eastAsia"/>
          <w:sz w:val="30"/>
          <w:szCs w:val="30"/>
        </w:rPr>
        <w:t>年）、无污染、效率高、无磁无电、免维护、适用范围广等优点。</w:t>
      </w:r>
      <w:r w:rsidR="00D335DA">
        <w:rPr>
          <w:rFonts w:ascii="仿宋" w:eastAsia="仿宋" w:hAnsi="仿宋" w:hint="eastAsia"/>
          <w:sz w:val="30"/>
          <w:szCs w:val="30"/>
        </w:rPr>
        <w:t>目前，</w:t>
      </w:r>
      <w:r w:rsidR="00D335DA" w:rsidRPr="00D335DA">
        <w:rPr>
          <w:rFonts w:ascii="仿宋" w:eastAsia="仿宋" w:hAnsi="仿宋" w:hint="eastAsia"/>
          <w:sz w:val="30"/>
          <w:szCs w:val="30"/>
        </w:rPr>
        <w:t>国内同类竞争企业只有一家采用美国</w:t>
      </w:r>
      <w:r w:rsidR="00D335DA">
        <w:rPr>
          <w:rFonts w:ascii="仿宋" w:eastAsia="仿宋" w:hAnsi="仿宋" w:hint="eastAsia"/>
          <w:sz w:val="30"/>
          <w:szCs w:val="30"/>
        </w:rPr>
        <w:t>专利</w:t>
      </w:r>
      <w:r w:rsidR="00D335DA" w:rsidRPr="00D335DA">
        <w:rPr>
          <w:rFonts w:ascii="仿宋" w:eastAsia="仿宋" w:hAnsi="仿宋" w:hint="eastAsia"/>
          <w:sz w:val="30"/>
          <w:szCs w:val="30"/>
        </w:rPr>
        <w:t>技术的企业</w:t>
      </w:r>
      <w:r w:rsidR="00D335DA">
        <w:rPr>
          <w:rFonts w:ascii="仿宋" w:eastAsia="仿宋" w:hAnsi="仿宋" w:hint="eastAsia"/>
          <w:sz w:val="30"/>
          <w:szCs w:val="30"/>
        </w:rPr>
        <w:t>，不具有自主知识产权，无法满足不同工况条件下的个性化需要。</w:t>
      </w:r>
    </w:p>
    <w:p w:rsidR="005A53E5" w:rsidRPr="00193847" w:rsidRDefault="00D335DA" w:rsidP="00193847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商业模式为：</w:t>
      </w:r>
      <w:r w:rsidR="00330D65">
        <w:rPr>
          <w:rFonts w:ascii="仿宋" w:eastAsia="仿宋" w:hAnsi="仿宋" w:hint="eastAsia"/>
          <w:sz w:val="30"/>
          <w:szCs w:val="30"/>
        </w:rPr>
        <w:t>成立</w:t>
      </w:r>
      <w:r w:rsidR="00C77838" w:rsidRPr="00C77838">
        <w:rPr>
          <w:rFonts w:ascii="仿宋" w:eastAsia="仿宋" w:hAnsi="仿宋" w:hint="eastAsia"/>
          <w:sz w:val="30"/>
          <w:szCs w:val="30"/>
        </w:rPr>
        <w:t>“特种防垢防蜡降能合金及其装备”研发与制造企业，实现该技术的产业化，拓展该技术在石油行业、白色家电、水处理、化工、电力、暖通等行业的应用。投资规模约在1000万-3000万之间</w:t>
      </w:r>
      <w:r w:rsidR="00330D65">
        <w:rPr>
          <w:rFonts w:ascii="仿宋" w:eastAsia="仿宋" w:hAnsi="仿宋" w:hint="eastAsia"/>
          <w:sz w:val="30"/>
          <w:szCs w:val="30"/>
        </w:rPr>
        <w:t>（</w:t>
      </w:r>
      <w:r w:rsidR="00330D65" w:rsidRPr="00C77838">
        <w:rPr>
          <w:rFonts w:ascii="仿宋" w:eastAsia="仿宋" w:hAnsi="仿宋" w:hint="eastAsia"/>
          <w:sz w:val="30"/>
          <w:szCs w:val="30"/>
        </w:rPr>
        <w:t>不包括厂房投入</w:t>
      </w:r>
      <w:r w:rsidR="00330D65">
        <w:rPr>
          <w:rFonts w:ascii="仿宋" w:eastAsia="仿宋" w:hAnsi="仿宋" w:hint="eastAsia"/>
          <w:sz w:val="30"/>
          <w:szCs w:val="30"/>
        </w:rPr>
        <w:t>）</w:t>
      </w:r>
      <w:r w:rsidR="00C77838" w:rsidRPr="00C77838">
        <w:rPr>
          <w:rFonts w:ascii="仿宋" w:eastAsia="仿宋" w:hAnsi="仿宋" w:hint="eastAsia"/>
          <w:sz w:val="30"/>
          <w:szCs w:val="30"/>
        </w:rPr>
        <w:t>。预期五年内可创产值上亿</w:t>
      </w:r>
      <w:r w:rsidR="00193847">
        <w:rPr>
          <w:rFonts w:ascii="仿宋" w:eastAsia="仿宋" w:hAnsi="仿宋" w:hint="eastAsia"/>
          <w:sz w:val="30"/>
          <w:szCs w:val="30"/>
        </w:rPr>
        <w:t>,</w:t>
      </w:r>
      <w:r w:rsidR="00C77838" w:rsidRPr="00C77838">
        <w:rPr>
          <w:rFonts w:ascii="仿宋" w:eastAsia="仿宋" w:hAnsi="仿宋" w:hint="eastAsia"/>
          <w:sz w:val="30"/>
          <w:szCs w:val="30"/>
        </w:rPr>
        <w:t>利税每年可上千万。</w:t>
      </w:r>
    </w:p>
    <w:p w:rsidR="00353892" w:rsidRDefault="00446357" w:rsidP="00FE17A8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六</w:t>
      </w:r>
      <w:r w:rsidR="00FE17A8" w:rsidRPr="006C40D1">
        <w:rPr>
          <w:rFonts w:ascii="仿宋" w:eastAsia="仿宋" w:hAnsi="仿宋"/>
          <w:b/>
          <w:sz w:val="30"/>
          <w:szCs w:val="30"/>
        </w:rPr>
        <w:t>、</w:t>
      </w:r>
      <w:r w:rsidR="006506A6">
        <w:rPr>
          <w:rFonts w:ascii="仿宋" w:eastAsia="仿宋" w:hAnsi="仿宋" w:hint="eastAsia"/>
          <w:b/>
          <w:sz w:val="30"/>
          <w:szCs w:val="30"/>
        </w:rPr>
        <w:t>产业化实施路径</w:t>
      </w:r>
    </w:p>
    <w:p w:rsidR="00A45AC8" w:rsidRDefault="00A45AC8" w:rsidP="004C4D27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当前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产业化的难点、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需求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潜在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合作单位</w:t>
      </w:r>
      <w:r w:rsidR="008C0005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、意向合作方式</w:t>
      </w:r>
      <w:r w:rsidR="00907C37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等</w:t>
      </w:r>
      <w:r w:rsid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，</w:t>
      </w:r>
      <w:r w:rsidR="001612E7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意向合作方式包括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转让、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许可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作价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入股、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联合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实施、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协商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确定等</w:t>
      </w:r>
      <w:r w:rsidRPr="00353892">
        <w:rPr>
          <w:rFonts w:ascii="仿宋" w:eastAsia="仿宋" w:hAnsi="仿宋"/>
          <w:b/>
          <w:color w:val="A6A6A6" w:themeColor="background1" w:themeShade="A6"/>
          <w:sz w:val="30"/>
          <w:szCs w:val="30"/>
        </w:rPr>
        <w:t>）</w:t>
      </w:r>
    </w:p>
    <w:p w:rsidR="00353892" w:rsidRPr="00330D65" w:rsidRDefault="00C77838" w:rsidP="00330D6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C77838">
        <w:rPr>
          <w:rFonts w:ascii="仿宋" w:eastAsia="仿宋" w:hAnsi="仿宋" w:hint="eastAsia"/>
          <w:sz w:val="30"/>
          <w:szCs w:val="30"/>
        </w:rPr>
        <w:lastRenderedPageBreak/>
        <w:t>现缺少稳定的生产基地</w:t>
      </w:r>
      <w:r w:rsidR="00193847">
        <w:rPr>
          <w:rFonts w:ascii="仿宋" w:eastAsia="仿宋" w:hAnsi="仿宋" w:hint="eastAsia"/>
          <w:sz w:val="30"/>
          <w:szCs w:val="30"/>
        </w:rPr>
        <w:t>、市场推广团队及</w:t>
      </w:r>
      <w:r w:rsidR="00330D65">
        <w:rPr>
          <w:rFonts w:ascii="仿宋" w:eastAsia="仿宋" w:hAnsi="仿宋" w:hint="eastAsia"/>
          <w:sz w:val="30"/>
          <w:szCs w:val="30"/>
        </w:rPr>
        <w:t>后续</w:t>
      </w:r>
      <w:r w:rsidRPr="00C77838">
        <w:rPr>
          <w:rFonts w:ascii="仿宋" w:eastAsia="仿宋" w:hAnsi="仿宋" w:hint="eastAsia"/>
          <w:sz w:val="30"/>
          <w:szCs w:val="30"/>
        </w:rPr>
        <w:t>资金投入，因此期望</w:t>
      </w:r>
      <w:r w:rsidR="00330D65">
        <w:rPr>
          <w:rFonts w:ascii="仿宋" w:eastAsia="仿宋" w:hAnsi="仿宋" w:hint="eastAsia"/>
          <w:sz w:val="30"/>
          <w:szCs w:val="30"/>
        </w:rPr>
        <w:t>寻求与</w:t>
      </w:r>
      <w:r w:rsidR="00330D65" w:rsidRPr="00C77838">
        <w:rPr>
          <w:rFonts w:ascii="仿宋" w:eastAsia="仿宋" w:hAnsi="仿宋" w:hint="eastAsia"/>
          <w:sz w:val="30"/>
          <w:szCs w:val="30"/>
        </w:rPr>
        <w:t>新材料及高端装备制造企业</w:t>
      </w:r>
      <w:r w:rsidR="00330D65">
        <w:rPr>
          <w:rFonts w:ascii="仿宋" w:eastAsia="仿宋" w:hAnsi="仿宋" w:hint="eastAsia"/>
          <w:sz w:val="30"/>
          <w:szCs w:val="30"/>
        </w:rPr>
        <w:t>及</w:t>
      </w:r>
      <w:r w:rsidR="00330D65" w:rsidRPr="00C77838">
        <w:rPr>
          <w:rFonts w:ascii="仿宋" w:eastAsia="仿宋" w:hAnsi="仿宋" w:hint="eastAsia"/>
          <w:sz w:val="30"/>
          <w:szCs w:val="30"/>
        </w:rPr>
        <w:t>各类风险投资机构</w:t>
      </w:r>
      <w:r w:rsidR="00330D65">
        <w:rPr>
          <w:rFonts w:ascii="仿宋" w:eastAsia="仿宋" w:hAnsi="仿宋" w:hint="eastAsia"/>
          <w:sz w:val="30"/>
          <w:szCs w:val="30"/>
        </w:rPr>
        <w:t>进行项目合作，合作方式包括技术</w:t>
      </w:r>
      <w:r w:rsidR="00330D65" w:rsidRPr="00330D65">
        <w:rPr>
          <w:rFonts w:ascii="仿宋" w:eastAsia="仿宋" w:hAnsi="仿宋" w:hint="eastAsia"/>
          <w:sz w:val="30"/>
          <w:szCs w:val="30"/>
        </w:rPr>
        <w:t>转让</w:t>
      </w:r>
      <w:r w:rsidR="00330D65">
        <w:rPr>
          <w:rFonts w:ascii="仿宋" w:eastAsia="仿宋" w:hAnsi="仿宋" w:hint="eastAsia"/>
          <w:sz w:val="30"/>
          <w:szCs w:val="30"/>
        </w:rPr>
        <w:t>或许可、产品区域代理、</w:t>
      </w:r>
      <w:r w:rsidR="00330D65" w:rsidRPr="00C77838">
        <w:rPr>
          <w:rFonts w:ascii="仿宋" w:eastAsia="仿宋" w:hAnsi="仿宋" w:hint="eastAsia"/>
          <w:sz w:val="30"/>
          <w:szCs w:val="30"/>
        </w:rPr>
        <w:t>股权融资</w:t>
      </w:r>
      <w:r w:rsidR="00330D65">
        <w:rPr>
          <w:rFonts w:ascii="仿宋" w:eastAsia="仿宋" w:hAnsi="仿宋" w:hint="eastAsia"/>
          <w:sz w:val="30"/>
          <w:szCs w:val="30"/>
        </w:rPr>
        <w:t>等</w:t>
      </w:r>
    </w:p>
    <w:p w:rsidR="00A73EAE" w:rsidRDefault="008E4E99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七</w:t>
      </w:r>
      <w:r w:rsidR="00D03084" w:rsidRPr="006C40D1">
        <w:rPr>
          <w:rFonts w:ascii="仿宋" w:eastAsia="仿宋" w:hAnsi="仿宋"/>
          <w:b/>
          <w:sz w:val="30"/>
          <w:szCs w:val="30"/>
        </w:rPr>
        <w:t>、</w:t>
      </w:r>
      <w:r w:rsidR="0035319D">
        <w:rPr>
          <w:rFonts w:ascii="仿宋" w:eastAsia="仿宋" w:hAnsi="仿宋" w:hint="eastAsia"/>
          <w:b/>
          <w:sz w:val="30"/>
          <w:szCs w:val="30"/>
        </w:rPr>
        <w:t>团队</w:t>
      </w:r>
      <w:r w:rsidR="00AA1B59">
        <w:rPr>
          <w:rFonts w:ascii="仿宋" w:eastAsia="仿宋" w:hAnsi="仿宋" w:hint="eastAsia"/>
          <w:b/>
          <w:sz w:val="30"/>
          <w:szCs w:val="30"/>
        </w:rPr>
        <w:t>简介</w:t>
      </w:r>
    </w:p>
    <w:p w:rsidR="00FE5B51" w:rsidRPr="00353892" w:rsidRDefault="008E4E99" w:rsidP="00353892">
      <w:pPr>
        <w:rPr>
          <w:rFonts w:ascii="仿宋" w:eastAsia="仿宋" w:hAnsi="仿宋"/>
          <w:b/>
          <w:color w:val="A6A6A6" w:themeColor="background1" w:themeShade="A6"/>
          <w:sz w:val="30"/>
          <w:szCs w:val="30"/>
        </w:rPr>
      </w:pP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（</w:t>
      </w:r>
      <w:r w:rsid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建议</w:t>
      </w:r>
      <w:r w:rsidR="0035319D"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图文并茂</w:t>
      </w:r>
      <w:r w:rsidRPr="00353892">
        <w:rPr>
          <w:rFonts w:ascii="仿宋" w:eastAsia="仿宋" w:hAnsi="仿宋" w:hint="eastAsia"/>
          <w:b/>
          <w:color w:val="A6A6A6" w:themeColor="background1" w:themeShade="A6"/>
          <w:sz w:val="30"/>
          <w:szCs w:val="30"/>
        </w:rPr>
        <w:t>）</w:t>
      </w:r>
    </w:p>
    <w:p w:rsidR="0013627C" w:rsidRDefault="0013627C" w:rsidP="0013627C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1、团队组成：</w:t>
      </w:r>
      <w:r w:rsidRPr="0013627C">
        <w:rPr>
          <w:rFonts w:ascii="仿宋" w:eastAsia="仿宋" w:hAnsi="仿宋" w:hint="eastAsia"/>
          <w:sz w:val="30"/>
          <w:szCs w:val="30"/>
        </w:rPr>
        <w:t>复合材料与表面工程科研团队共有教师6人，其中教授2人，副教授2人，讲师2人，国务院政府特殊津贴获得者1人。</w:t>
      </w:r>
    </w:p>
    <w:p w:rsidR="00AE3D80" w:rsidRPr="00AE3D80" w:rsidRDefault="00AE3D80" w:rsidP="00AE3D8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2、研究方向：</w:t>
      </w:r>
      <w:r w:rsidRPr="00AE3D80">
        <w:rPr>
          <w:rFonts w:ascii="仿宋" w:eastAsia="仿宋" w:hAnsi="仿宋" w:hint="eastAsia"/>
          <w:sz w:val="30"/>
          <w:szCs w:val="30"/>
        </w:rPr>
        <w:t>特种防垢防蜡合金及其装备技术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可溶性合金/复合材料及其装备技术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常温常压环保高效油品有机氯脱除技术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液相脱硫合金及其装备技术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材料表面防腐耐磨耐热复合涂层制备技术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材料超疏水疏油功能表面开发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金属材料焊接接头性能优化与失效分析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金属基复合材料及金属相变储能材料开发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金属表面纳米化研究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钛合金组织细化与性能优化研究</w:t>
      </w:r>
      <w:r>
        <w:rPr>
          <w:rFonts w:ascii="仿宋" w:eastAsia="仿宋" w:hAnsi="仿宋" w:hint="eastAsia"/>
          <w:sz w:val="30"/>
          <w:szCs w:val="30"/>
        </w:rPr>
        <w:t>、</w:t>
      </w:r>
      <w:r w:rsidRPr="00AE3D80">
        <w:rPr>
          <w:rFonts w:ascii="仿宋" w:eastAsia="仿宋" w:hAnsi="仿宋" w:hint="eastAsia"/>
          <w:sz w:val="30"/>
          <w:szCs w:val="30"/>
        </w:rPr>
        <w:t>控制轧制控制冷却技术及工业化应用</w:t>
      </w:r>
      <w:r>
        <w:rPr>
          <w:rFonts w:ascii="仿宋" w:eastAsia="仿宋" w:hAnsi="仿宋" w:hint="eastAsia"/>
          <w:sz w:val="30"/>
          <w:szCs w:val="30"/>
        </w:rPr>
        <w:t>等。</w:t>
      </w:r>
    </w:p>
    <w:p w:rsidR="00FE5B51" w:rsidRDefault="00AE3D80" w:rsidP="0013627C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</w:t>
      </w:r>
      <w:r w:rsidR="0013627C">
        <w:rPr>
          <w:rFonts w:ascii="仿宋" w:eastAsia="仿宋" w:hAnsi="仿宋" w:hint="eastAsia"/>
          <w:sz w:val="30"/>
          <w:szCs w:val="30"/>
        </w:rPr>
        <w:t>、科研成果：</w:t>
      </w:r>
      <w:r w:rsidR="0013627C" w:rsidRPr="0013627C">
        <w:rPr>
          <w:rFonts w:ascii="仿宋" w:eastAsia="仿宋" w:hAnsi="仿宋" w:hint="eastAsia"/>
          <w:sz w:val="30"/>
          <w:szCs w:val="30"/>
        </w:rPr>
        <w:t>承担国家自然科学基金及省部级科研项目50</w:t>
      </w:r>
      <w:r w:rsidR="0013627C">
        <w:rPr>
          <w:rFonts w:ascii="仿宋" w:eastAsia="仿宋" w:hAnsi="仿宋" w:hint="eastAsia"/>
          <w:sz w:val="30"/>
          <w:szCs w:val="30"/>
        </w:rPr>
        <w:t>余项;</w:t>
      </w:r>
      <w:r w:rsidR="0013627C" w:rsidRPr="0013627C">
        <w:rPr>
          <w:rFonts w:ascii="仿宋" w:eastAsia="仿宋" w:hAnsi="仿宋" w:hint="eastAsia"/>
          <w:sz w:val="30"/>
          <w:szCs w:val="30"/>
        </w:rPr>
        <w:t>在国内外著名刊物发表论文320余篇，其中SCI收录90余篇，EI收录160</w:t>
      </w:r>
      <w:r w:rsidR="0013627C">
        <w:rPr>
          <w:rFonts w:ascii="仿宋" w:eastAsia="仿宋" w:hAnsi="仿宋" w:hint="eastAsia"/>
          <w:sz w:val="30"/>
          <w:szCs w:val="30"/>
        </w:rPr>
        <w:t>余篇;</w:t>
      </w:r>
      <w:r w:rsidR="0013627C" w:rsidRPr="0013627C">
        <w:rPr>
          <w:rFonts w:ascii="仿宋" w:eastAsia="仿宋" w:hAnsi="仿宋" w:hint="eastAsia"/>
          <w:sz w:val="30"/>
          <w:szCs w:val="30"/>
        </w:rPr>
        <w:t>获国家发明专利20项，实用新型专利10</w:t>
      </w:r>
      <w:r w:rsidR="0013627C">
        <w:rPr>
          <w:rFonts w:ascii="仿宋" w:eastAsia="仿宋" w:hAnsi="仿宋" w:hint="eastAsia"/>
          <w:sz w:val="30"/>
          <w:szCs w:val="30"/>
        </w:rPr>
        <w:t>项;</w:t>
      </w:r>
      <w:r w:rsidR="0013627C" w:rsidRPr="0013627C">
        <w:rPr>
          <w:rFonts w:hint="eastAsia"/>
        </w:rPr>
        <w:t xml:space="preserve"> </w:t>
      </w:r>
      <w:r w:rsidR="0013627C" w:rsidRPr="0013627C">
        <w:rPr>
          <w:rFonts w:ascii="仿宋" w:eastAsia="仿宋" w:hAnsi="仿宋" w:hint="eastAsia"/>
          <w:sz w:val="30"/>
          <w:szCs w:val="30"/>
        </w:rPr>
        <w:t>获省部级科技进步二等奖2项、三等奖2</w:t>
      </w:r>
      <w:r w:rsidR="0013627C">
        <w:rPr>
          <w:rFonts w:ascii="仿宋" w:eastAsia="仿宋" w:hAnsi="仿宋" w:hint="eastAsia"/>
          <w:sz w:val="30"/>
          <w:szCs w:val="30"/>
        </w:rPr>
        <w:t>项;</w:t>
      </w:r>
      <w:r w:rsidR="0013627C" w:rsidRPr="0013627C">
        <w:rPr>
          <w:rFonts w:ascii="仿宋" w:eastAsia="仿宋" w:hAnsi="仿宋" w:hint="eastAsia"/>
          <w:sz w:val="30"/>
          <w:szCs w:val="30"/>
        </w:rPr>
        <w:t>获省级自然科学学术成果奖一等奖1项。</w:t>
      </w:r>
    </w:p>
    <w:p w:rsidR="000850AD" w:rsidRDefault="000850AD" w:rsidP="0013627C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4636241" cy="2626822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91" cy="26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51" w:rsidRDefault="0035319D">
      <w:pPr>
        <w:rPr>
          <w:rFonts w:ascii="仿宋" w:eastAsia="仿宋" w:hAnsi="仿宋"/>
          <w:b/>
          <w:sz w:val="30"/>
          <w:szCs w:val="30"/>
        </w:rPr>
      </w:pPr>
      <w:r w:rsidRPr="0035319D">
        <w:rPr>
          <w:rFonts w:ascii="仿宋" w:eastAsia="仿宋" w:hAnsi="仿宋" w:hint="eastAsia"/>
          <w:b/>
          <w:sz w:val="30"/>
          <w:szCs w:val="30"/>
        </w:rPr>
        <w:t>八、</w:t>
      </w:r>
      <w:r w:rsidRPr="0035319D">
        <w:rPr>
          <w:rFonts w:ascii="仿宋" w:eastAsia="仿宋" w:hAnsi="仿宋"/>
          <w:b/>
          <w:sz w:val="30"/>
          <w:szCs w:val="30"/>
        </w:rPr>
        <w:t>联系人</w:t>
      </w:r>
      <w:r>
        <w:rPr>
          <w:rFonts w:ascii="仿宋" w:eastAsia="仿宋" w:hAnsi="仿宋" w:hint="eastAsia"/>
          <w:b/>
          <w:sz w:val="30"/>
          <w:szCs w:val="30"/>
        </w:rPr>
        <w:t>及联系方式</w:t>
      </w:r>
    </w:p>
    <w:p w:rsidR="00E1682A" w:rsidRDefault="00AA1B59">
      <w:pPr>
        <w:rPr>
          <w:rFonts w:ascii="仿宋" w:eastAsia="仿宋" w:hAnsi="仿宋"/>
          <w:sz w:val="30"/>
          <w:szCs w:val="30"/>
        </w:rPr>
      </w:pPr>
      <w:r w:rsidRPr="00353892">
        <w:rPr>
          <w:rFonts w:ascii="仿宋" w:eastAsia="仿宋" w:hAnsi="仿宋" w:hint="eastAsia"/>
          <w:sz w:val="30"/>
          <w:szCs w:val="30"/>
        </w:rPr>
        <w:t>技术转移中心</w:t>
      </w:r>
      <w:r w:rsidR="00DD7237">
        <w:rPr>
          <w:rFonts w:ascii="仿宋" w:eastAsia="仿宋" w:hAnsi="仿宋" w:hint="eastAsia"/>
          <w:sz w:val="30"/>
          <w:szCs w:val="30"/>
        </w:rPr>
        <w:t>：</w:t>
      </w:r>
      <w:r w:rsidRPr="00353892">
        <w:rPr>
          <w:rFonts w:ascii="仿宋" w:eastAsia="仿宋" w:hAnsi="仿宋" w:hint="eastAsia"/>
          <w:sz w:val="30"/>
          <w:szCs w:val="30"/>
        </w:rPr>
        <w:t>臧老师、</w:t>
      </w:r>
      <w:r w:rsidRPr="00353892">
        <w:rPr>
          <w:rFonts w:ascii="仿宋" w:eastAsia="仿宋" w:hAnsi="仿宋"/>
          <w:sz w:val="30"/>
          <w:szCs w:val="30"/>
        </w:rPr>
        <w:t>苏老师</w:t>
      </w:r>
    </w:p>
    <w:p w:rsidR="00E1682A" w:rsidRDefault="00E1682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电话</w:t>
      </w:r>
      <w:r>
        <w:rPr>
          <w:rFonts w:ascii="仿宋" w:eastAsia="仿宋" w:hAnsi="仿宋"/>
          <w:sz w:val="30"/>
          <w:szCs w:val="30"/>
        </w:rPr>
        <w:t>：</w:t>
      </w:r>
      <w:r w:rsidR="00AA1B59" w:rsidRPr="00353892">
        <w:rPr>
          <w:rFonts w:ascii="仿宋" w:eastAsia="仿宋" w:hAnsi="仿宋" w:hint="eastAsia"/>
          <w:sz w:val="30"/>
          <w:szCs w:val="30"/>
        </w:rPr>
        <w:t>0532</w:t>
      </w:r>
      <w:r w:rsidR="00AA1B59" w:rsidRPr="00353892">
        <w:rPr>
          <w:rFonts w:ascii="仿宋" w:eastAsia="仿宋" w:hAnsi="仿宋"/>
          <w:sz w:val="30"/>
          <w:szCs w:val="30"/>
        </w:rPr>
        <w:t>-</w:t>
      </w:r>
      <w:r w:rsidR="00AA1B59" w:rsidRPr="00353892">
        <w:rPr>
          <w:rFonts w:ascii="仿宋" w:eastAsia="仿宋" w:hAnsi="仿宋" w:hint="eastAsia"/>
          <w:sz w:val="30"/>
          <w:szCs w:val="30"/>
        </w:rPr>
        <w:t>86981833</w:t>
      </w:r>
    </w:p>
    <w:p w:rsidR="00AA1B59" w:rsidRDefault="00E1682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邮箱</w:t>
      </w:r>
      <w:r>
        <w:rPr>
          <w:rFonts w:ascii="仿宋" w:eastAsia="仿宋" w:hAnsi="仿宋"/>
          <w:sz w:val="30"/>
          <w:szCs w:val="30"/>
        </w:rPr>
        <w:t>：</w:t>
      </w:r>
      <w:r w:rsidR="00EB47C2" w:rsidRPr="00B12683">
        <w:rPr>
          <w:rFonts w:ascii="仿宋" w:eastAsia="仿宋" w:hAnsi="仿宋" w:hint="eastAsia"/>
          <w:sz w:val="30"/>
          <w:szCs w:val="30"/>
        </w:rPr>
        <w:t>zangzewei88@163.com、</w:t>
      </w:r>
      <w:r w:rsidR="00EB47C2" w:rsidRPr="00B12683">
        <w:rPr>
          <w:rFonts w:ascii="仿宋" w:eastAsia="仿宋" w:hAnsi="仿宋"/>
          <w:sz w:val="30"/>
          <w:szCs w:val="30"/>
        </w:rPr>
        <w:t>suchunhua@upc.edu.cn</w:t>
      </w:r>
    </w:p>
    <w:p w:rsidR="00EB47C2" w:rsidRDefault="00EB47C2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材料科学与工程学院：熊老师</w:t>
      </w:r>
    </w:p>
    <w:p w:rsidR="00EB47C2" w:rsidRDefault="00EB47C2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电话:18253265676</w:t>
      </w:r>
    </w:p>
    <w:p w:rsidR="00EB47C2" w:rsidRPr="00EB47C2" w:rsidRDefault="00EB47C2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邮箱</w:t>
      </w:r>
      <w:r>
        <w:rPr>
          <w:rFonts w:ascii="仿宋" w:eastAsia="仿宋" w:hAnsi="仿宋"/>
          <w:sz w:val="30"/>
          <w:szCs w:val="30"/>
        </w:rPr>
        <w:t>：</w:t>
      </w:r>
      <w:r w:rsidRPr="00EB47C2">
        <w:rPr>
          <w:rFonts w:ascii="仿宋" w:eastAsia="仿宋" w:hAnsi="仿宋"/>
          <w:sz w:val="30"/>
          <w:szCs w:val="30"/>
        </w:rPr>
        <w:t>xiongwei@upc.edu.cn</w:t>
      </w:r>
    </w:p>
    <w:sectPr w:rsidR="00EB47C2" w:rsidRPr="00EB47C2" w:rsidSect="000B5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3D7" w:rsidRDefault="006F73D7" w:rsidP="00FE5B51">
      <w:r>
        <w:separator/>
      </w:r>
    </w:p>
  </w:endnote>
  <w:endnote w:type="continuationSeparator" w:id="0">
    <w:p w:rsidR="006F73D7" w:rsidRDefault="006F73D7" w:rsidP="00FE5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3D7" w:rsidRDefault="006F73D7" w:rsidP="00FE5B51">
      <w:r>
        <w:separator/>
      </w:r>
    </w:p>
  </w:footnote>
  <w:footnote w:type="continuationSeparator" w:id="0">
    <w:p w:rsidR="006F73D7" w:rsidRDefault="006F73D7" w:rsidP="00FE5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0D4D"/>
    <w:rsid w:val="00003277"/>
    <w:rsid w:val="00052D7E"/>
    <w:rsid w:val="00054D8A"/>
    <w:rsid w:val="000636B0"/>
    <w:rsid w:val="00067F5B"/>
    <w:rsid w:val="000850AD"/>
    <w:rsid w:val="00086366"/>
    <w:rsid w:val="000B2FCA"/>
    <w:rsid w:val="000B5641"/>
    <w:rsid w:val="000F5EB7"/>
    <w:rsid w:val="0010639E"/>
    <w:rsid w:val="0013627C"/>
    <w:rsid w:val="001612E7"/>
    <w:rsid w:val="0018377D"/>
    <w:rsid w:val="00193847"/>
    <w:rsid w:val="001A65B3"/>
    <w:rsid w:val="001F2672"/>
    <w:rsid w:val="001F7470"/>
    <w:rsid w:val="00206C0C"/>
    <w:rsid w:val="00223EC4"/>
    <w:rsid w:val="002F2504"/>
    <w:rsid w:val="00330D65"/>
    <w:rsid w:val="0035319D"/>
    <w:rsid w:val="00353892"/>
    <w:rsid w:val="00374AD3"/>
    <w:rsid w:val="0041209B"/>
    <w:rsid w:val="00446357"/>
    <w:rsid w:val="0049333F"/>
    <w:rsid w:val="004B0249"/>
    <w:rsid w:val="004C4D27"/>
    <w:rsid w:val="004E0715"/>
    <w:rsid w:val="00506861"/>
    <w:rsid w:val="00545A27"/>
    <w:rsid w:val="005A53E5"/>
    <w:rsid w:val="005F065F"/>
    <w:rsid w:val="005F45E6"/>
    <w:rsid w:val="006506A6"/>
    <w:rsid w:val="00657A18"/>
    <w:rsid w:val="00664874"/>
    <w:rsid w:val="006841A9"/>
    <w:rsid w:val="00691351"/>
    <w:rsid w:val="006B731F"/>
    <w:rsid w:val="006C40D1"/>
    <w:rsid w:val="006C442E"/>
    <w:rsid w:val="006E61D7"/>
    <w:rsid w:val="006F73D7"/>
    <w:rsid w:val="00700DE9"/>
    <w:rsid w:val="00737216"/>
    <w:rsid w:val="0076015C"/>
    <w:rsid w:val="00773ED6"/>
    <w:rsid w:val="007C262B"/>
    <w:rsid w:val="0083406B"/>
    <w:rsid w:val="00866CF3"/>
    <w:rsid w:val="00872863"/>
    <w:rsid w:val="00881698"/>
    <w:rsid w:val="008A6AF5"/>
    <w:rsid w:val="008C0005"/>
    <w:rsid w:val="008E4E99"/>
    <w:rsid w:val="008E5EF3"/>
    <w:rsid w:val="008F29E3"/>
    <w:rsid w:val="00903E09"/>
    <w:rsid w:val="00907C37"/>
    <w:rsid w:val="00921A15"/>
    <w:rsid w:val="00927844"/>
    <w:rsid w:val="0097355D"/>
    <w:rsid w:val="00981F45"/>
    <w:rsid w:val="00995265"/>
    <w:rsid w:val="009E300A"/>
    <w:rsid w:val="009F4C38"/>
    <w:rsid w:val="00A45AC8"/>
    <w:rsid w:val="00A73EAE"/>
    <w:rsid w:val="00AA1B59"/>
    <w:rsid w:val="00AA3517"/>
    <w:rsid w:val="00AA4336"/>
    <w:rsid w:val="00AE3D80"/>
    <w:rsid w:val="00B06364"/>
    <w:rsid w:val="00B12683"/>
    <w:rsid w:val="00B13430"/>
    <w:rsid w:val="00B64880"/>
    <w:rsid w:val="00B95010"/>
    <w:rsid w:val="00B979EB"/>
    <w:rsid w:val="00BA22ED"/>
    <w:rsid w:val="00BA3F59"/>
    <w:rsid w:val="00BD4BEA"/>
    <w:rsid w:val="00C050FF"/>
    <w:rsid w:val="00C74B7C"/>
    <w:rsid w:val="00C77838"/>
    <w:rsid w:val="00CA7FBA"/>
    <w:rsid w:val="00CD09B7"/>
    <w:rsid w:val="00CD25A8"/>
    <w:rsid w:val="00CD786C"/>
    <w:rsid w:val="00D03084"/>
    <w:rsid w:val="00D21153"/>
    <w:rsid w:val="00D335DA"/>
    <w:rsid w:val="00D57EE9"/>
    <w:rsid w:val="00D70066"/>
    <w:rsid w:val="00D75B51"/>
    <w:rsid w:val="00D90D4D"/>
    <w:rsid w:val="00DA1746"/>
    <w:rsid w:val="00DC7B37"/>
    <w:rsid w:val="00DD7237"/>
    <w:rsid w:val="00E01338"/>
    <w:rsid w:val="00E1682A"/>
    <w:rsid w:val="00E312F8"/>
    <w:rsid w:val="00E31D44"/>
    <w:rsid w:val="00E57809"/>
    <w:rsid w:val="00EB47C2"/>
    <w:rsid w:val="00EC18A6"/>
    <w:rsid w:val="00EE71FF"/>
    <w:rsid w:val="00F513AD"/>
    <w:rsid w:val="00F618B9"/>
    <w:rsid w:val="00F7075F"/>
    <w:rsid w:val="00F93F94"/>
    <w:rsid w:val="00FB1020"/>
    <w:rsid w:val="00FC2387"/>
    <w:rsid w:val="00FE17A8"/>
    <w:rsid w:val="00FE2CCA"/>
    <w:rsid w:val="00FE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873476-5EA3-4455-BAD8-3DF9C292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6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5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5B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5B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5B51"/>
    <w:rPr>
      <w:sz w:val="18"/>
      <w:szCs w:val="18"/>
    </w:rPr>
  </w:style>
  <w:style w:type="character" w:styleId="a5">
    <w:name w:val="Hyperlink"/>
    <w:basedOn w:val="a0"/>
    <w:uiPriority w:val="99"/>
    <w:unhideWhenUsed/>
    <w:rsid w:val="00E168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7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0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0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6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39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04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0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8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1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7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1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6</Pages>
  <Words>263</Words>
  <Characters>1501</Characters>
  <Application>Microsoft Office Word</Application>
  <DocSecurity>0</DocSecurity>
  <Lines>12</Lines>
  <Paragraphs>3</Paragraphs>
  <ScaleCrop>false</ScaleCrop>
  <Company>upc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170</cp:revision>
  <dcterms:created xsi:type="dcterms:W3CDTF">2020-09-14T06:16:00Z</dcterms:created>
  <dcterms:modified xsi:type="dcterms:W3CDTF">2020-10-24T04:55:00Z</dcterms:modified>
</cp:coreProperties>
</file>