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42" w:rsidRPr="00611E3D" w:rsidRDefault="00B13671" w:rsidP="006B4FE1">
      <w:pPr>
        <w:spacing w:line="20" w:lineRule="exact"/>
        <w:jc w:val="center"/>
        <w:rPr>
          <w:rFonts w:ascii="华文楷体" w:eastAsia="华文楷体" w:hAnsi="华文楷体"/>
          <w:sz w:val="10"/>
          <w:szCs w:val="10"/>
        </w:rPr>
      </w:pPr>
    </w:p>
    <w:p w:rsidR="00F17485" w:rsidRPr="00F17485" w:rsidRDefault="00F17485" w:rsidP="00070F5E">
      <w:pPr>
        <w:spacing w:afterLines="50" w:after="156" w:line="2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9"/>
        <w:gridCol w:w="398"/>
        <w:gridCol w:w="1975"/>
        <w:gridCol w:w="1975"/>
        <w:gridCol w:w="1975"/>
        <w:gridCol w:w="1961"/>
        <w:gridCol w:w="1975"/>
        <w:gridCol w:w="1975"/>
        <w:gridCol w:w="1975"/>
      </w:tblGrid>
      <w:tr w:rsidR="00070F5E" w:rsidTr="00B607FF">
        <w:trPr>
          <w:trHeight w:val="312"/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F5E" w:rsidRDefault="00070F5E" w:rsidP="009116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中国石油大学（华东）2020-2021-1</w:t>
            </w:r>
            <w:r w:rsidR="005E403B">
              <w:rPr>
                <w:rFonts w:ascii="华文楷体" w:eastAsia="华文楷体" w:hAnsi="华文楷体" w:hint="eastAsia"/>
                <w:sz w:val="30"/>
                <w:szCs w:val="30"/>
              </w:rPr>
              <w:t>石油工程学院</w:t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vAlign w:val="center"/>
          </w:tcPr>
          <w:p w:rsidR="00B607FF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时</w:t>
            </w:r>
          </w:p>
          <w:p w:rsidR="00B607FF" w:rsidRPr="0031497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  <w:p w:rsidR="00B607FF" w:rsidRPr="0031497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 w:val="restart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油气藏监测理论与方法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张艳玉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吴明录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｝；海洋油气工程安全与环保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付光明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｝；气体水合物及开发技术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陈立涛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李航宇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｝；应用胶体化学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孙明波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王成文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437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现代完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柳华杰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高效完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井举升一体化技术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董长银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刘均荣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｝；油气井管柱力学与过程控制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｝；海洋立管设计与分析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娄敏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时晨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1903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体界面化学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王业飞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范海明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储气库建设及二氧化碳埋存与利用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陈付真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油田污水处理与防腐防垢技术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宫厚健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刘德新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注气提高采收率原理与方法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苏玉亮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王杰祥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任韶然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高效完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井举升一体化技术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董长银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｝；油气井管柱力学与过程控制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｝；高等渗流力学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黄朝琴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｝；应用胶体化学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孙明波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王成文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437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｝；海洋立管设计与分析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娄敏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时晨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1903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｝；海洋结构动力学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包兴先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油气田开发大数据与人工智能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｝；储气库建设及二氧化碳埋存与利用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陈付真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｝；储层损害与环境污染控制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孙宝江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高永海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上午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油气藏监测理论与方法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张艳玉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吴明录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气工程安全与环保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付光明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｝；气体水合物及开发技术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陈立涛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李航宇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｝；应用胶体化学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孙明波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王成文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437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现代完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柳华杰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高效完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井举升一体化技术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董长银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刘均荣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｝；油气井管柱力学与过程控制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｝；海洋立管设计与分析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娄敏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时晨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1903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｝；胶体界面化学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王业飞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范海明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储气库建设及二氧化碳埋存与利用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陈付真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油田污水处理与防腐防垢技术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宫厚健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刘德新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注气提高采收率原理与方法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苏玉亮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王杰祥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任韶然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高效完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井举升一体化技术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董长银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｝；油气井管柱力学与过程控制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｝；高等渗流力学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黄朝琴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｝；应用胶体化学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孙明波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王成文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437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｝；海洋立管设计与分析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娄敏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时晨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1903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｝；海洋结构动力学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包兴先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油气田开发大数据与人工智能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｝；储气库建设及二氧化碳埋存与利用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陈付真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｝；储层损害与环境污染控制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孙宝江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高永海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上午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油气藏监测理论与方法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张艳玉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吴明录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｝；海洋油气工程安全与环保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付光明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｝；气体水合物及开发技术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陈立涛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李航宇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｝；应用胶体化学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孙明波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王成文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437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现代完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柳华杰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高效完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井举升一体化技术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董长银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刘均荣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｝；油气井管柱力学与过程控制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｝；海洋立管设计与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娄敏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时晨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1903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｝；胶体界面化学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王业飞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范海明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储气库建设及二氧化碳埋存与利用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陈付真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油田污水处理与防腐防垢技术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宫厚健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刘德新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注气提高采收率原理与方法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苏玉亮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王杰祥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任韶然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高效完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井举升一体化技术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董长银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｝；油气井管柱力学与过程控制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｝；高等渗流力学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黄朝琴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｝；应用胶体化学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孙明波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王成文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437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｝；海洋立管设计与分析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娄敏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时晨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1903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｝；海洋结构动力学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包兴先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油气田开发大数据与人工智能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储气库建设及二氧化碳埋存与利用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陈付真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｝；储层损害与环境污染控制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孙宝江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高永海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上午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油气藏监测理论与方法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张艳玉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吴明录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｝；海洋油气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工程安全与环保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付光明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｝；气体水合物及开发技术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陈立涛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李航宇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｝；应用胶体化学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孙明波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王成文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437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现代完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柳华杰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高效完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井举升一体化技术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董长银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刘均荣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｝；油气井管柱力学与过程控制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｝；海洋立管设计与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娄敏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时晨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1903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｝；胶体界面化学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王业飞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范海明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储气库建设及二氧化碳埋存与利用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陈付真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油田污水处理与防腐防垢技术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宫厚健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刘德新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注气提高采收率原理与方法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苏玉亮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王杰祥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任韶然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高效完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井举升一体化技术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董长银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｝；油气井管柱力学与过程控制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｝；高等渗流力学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黄朝琴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｝；应用胶体化学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孙明波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王成文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437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｝；海洋立管设计与分析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娄敏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时晨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1903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｝；海洋结构动力学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包兴先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油气田开发大数据与人工智能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｝；油气井管柱力学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｝；储气库建设及二氧化碳埋存与利用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谷建伟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陈付真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｝；储层损害与环境污染控制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孙宝江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高永海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上午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6E6F" w:rsidTr="00B607FF">
        <w:trPr>
          <w:jc w:val="center"/>
        </w:trPr>
        <w:tc>
          <w:tcPr>
            <w:tcW w:w="579" w:type="dxa"/>
            <w:vMerge w:val="restart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下午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油气田开发大数据与人工智能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｝；高等流体力学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刘玉泉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｝；高等渗流力学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黄朝琴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注气提高采收率原理与方法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苏玉亮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王杰祥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任韶然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｝；天然气水合物开采理论与方法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｝；储层损害与环境污染控制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黄维安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王富华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｝；钻井工程信息采集与应用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武加锋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刘瑞文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孙宝江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高永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尹邦堂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｝；海洋结构动力学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包兴先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现代完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柳华杰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｝；海洋油气工程安全与环保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付光明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编程技术与数据分析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｝；采油采气工程方案设计原理与方法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郭天魁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编程技术与数据分析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｝；气体水合物及开发技术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陈立涛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｝；钻井工程信息采集与应用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武加锋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刘瑞文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尹邦堂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下午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油气田开发大数据与人工智能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｝；高等流体力学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刘玉泉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｝；高等渗流力学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黄朝琴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注气提高采收率原理与方法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苏玉亮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王杰祥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任韶然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｝；天然气水合物开采理论与方法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｝；储层损害与环境污染控制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黄维安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王富华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｝；钻井工程信息采集与应用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武加锋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刘瑞文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孙宝江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高永海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尹邦堂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｝；海洋结构动力学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包兴先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现代完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柳华杰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｝；海洋油气工程安全与环保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付光明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编程技术与数据分析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｝；采油采气工程方案设计原理与方法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郭天魁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编程技术与数据分析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｝；气体水合物及开发技术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陈立涛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｝；钻井工程信息采集与应用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武加锋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刘瑞文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尹邦堂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下午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油气田开发大数据与人工智能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｝；高等流体力学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刘玉泉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｝；高等渗流力学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黄朝琴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注气提高采收率原理与方法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苏玉亮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王杰祥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任韶然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｝；天然气水合物开采理论与方法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｝；储层损害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与环境污染控制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黄维安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王富华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｝；钻井工程信息采集与应用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武加锋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刘瑞文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孙宝江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高永海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尹邦堂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｝；海洋结构动力学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包兴先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油气藏监测理论与方法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张艳玉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吴明录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现代完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柳华杰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｝；海洋油气工程安全与环保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付光明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编程技术与数据分析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｝；采油采气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工程方案设计原理与方法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郭天魁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编程技术与数据分析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｝；气体水合物及开发技术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陈立涛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｝；钻井工程信息采集与应用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武加锋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刘瑞文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尹邦堂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下午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油气田开发大数据与人工智能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｝；高等流体力学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刘玉泉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｝；高等渗流力学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姚军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黄朝琴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东廊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注气提高采收率原理与方法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苏玉亮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王杰祥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任韶然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｝；天然气水合物开采理论与方法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｝；储层损害与环境污染控制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吕开河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黄维安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王富华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｝；钻井工程信息采集与应用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武加锋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刘瑞文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孙宝江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高永海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尹邦堂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｝；海洋结构动力学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包兴先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油气藏监测理论与方法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张艳玉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吴明录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现代完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井工程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柳华杰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步玉环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｝；海洋油气工程安全与环保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付光明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编程技术与数据分析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｝；采油采气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工程方案设计原理与方法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郭天魁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编程技术与数据分析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樊灵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｝；气体水合物及开发技术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陈立涛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徐加放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｝；钻井工程信息采集与应用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武加锋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刘瑞文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｝；现代海洋油气工程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尹邦堂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635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 w:val="restart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晚上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渗流物理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石工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待定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孙仁远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｝；采油采气工程方案设计原理与方法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｝；油气开采多相管流理论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李宾飞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张黎明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油田污水处理与防腐防垢技术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宫厚健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刘德新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渗流物理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石工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待定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孙仁远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｝；高等流体力学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刘玉泉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｝；油气开采多相管流理论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李宾飞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油气井管柱力学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｝；天然气水合物开采理论与方法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胶体界面化学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王业飞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范海明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渗流物理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石工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20(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待定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孙仁远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｝；采油采气工程方案设计原理与方法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｝；油气开采多相管流理论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李宾飞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张黎明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油田污水处理与防腐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防垢技术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宫厚健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刘德新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渗流物理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石工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20(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待定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孙仁远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｝；高等流体力学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刘玉泉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｝；油气开采多相管流理论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张黎明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油气井管柱力学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｝；天然气水合物开采理论与方法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胶体界面化学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王业飞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范海明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晚上</w:t>
            </w:r>
          </w:p>
        </w:tc>
        <w:tc>
          <w:tcPr>
            <w:tcW w:w="0" w:type="auto"/>
            <w:vAlign w:val="center"/>
          </w:tcPr>
          <w:p w:rsidR="00E042D3" w:rsidRDefault="00B1367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渗流物理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石工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待定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孙仁远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｝；采油采气工程方案设计原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理与方法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陈德春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｝；油气开采多相管流理论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李宾飞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油田污水处理与防腐防垢技术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宫厚健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18-19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刘德新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渗流物理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石工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20(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待定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孙仁远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编程技术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16-19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冯国强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｝；高等流体力学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刘玉泉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｝；石油工程流变学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｝；油气开采多相管流理论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王卫阳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张黎明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油气井管柱力学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史玉才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黄根炉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程流变学及应用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李松岩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｝；天然气水合物开采理论与方法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李淑霞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郝永卯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E042D3" w:rsidRDefault="00B136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胶体界面化学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王业飞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范海明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042D3" w:rsidRDefault="00E042D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A0ACB" w:rsidRPr="00491C5A" w:rsidRDefault="00CA0ACB" w:rsidP="00491C5A">
      <w:pPr>
        <w:spacing w:line="2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CA0ACB" w:rsidRPr="00491C5A" w:rsidSect="002D63A9">
      <w:headerReference w:type="default" r:id="rId7"/>
      <w:pgSz w:w="16840" w:h="11907" w:orient="landscape" w:code="9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71" w:rsidRDefault="00B13671" w:rsidP="00FD1121">
      <w:r>
        <w:separator/>
      </w:r>
    </w:p>
  </w:endnote>
  <w:endnote w:type="continuationSeparator" w:id="0">
    <w:p w:rsidR="00B13671" w:rsidRDefault="00B13671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71" w:rsidRDefault="00B13671" w:rsidP="00FD1121">
      <w:r>
        <w:separator/>
      </w:r>
    </w:p>
  </w:footnote>
  <w:footnote w:type="continuationSeparator" w:id="0">
    <w:p w:rsidR="00B13671" w:rsidRDefault="00B13671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RDefault="00FD1121" w:rsidP="00FD1121">
    <w:r>
      <w:rPr>
        <w:noProof/>
      </w:rP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D63A9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13671"/>
    <w:rsid w:val="00B607FF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042D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25DC-F79B-42A9-8981-8407AA1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Windows User</cp:lastModifiedBy>
  <cp:revision>43</cp:revision>
  <cp:lastPrinted>2020-10-08T00:45:00Z</cp:lastPrinted>
  <dcterms:created xsi:type="dcterms:W3CDTF">2013-06-21T02:34:00Z</dcterms:created>
  <dcterms:modified xsi:type="dcterms:W3CDTF">2020-10-08T00:46:00Z</dcterms:modified>
</cp:coreProperties>
</file>