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BCA" w:rsidRPr="00110C8E" w:rsidRDefault="0046025B" w:rsidP="0046025B">
      <w:pPr>
        <w:spacing w:line="252" w:lineRule="auto"/>
        <w:ind w:right="33"/>
        <w:jc w:val="center"/>
        <w:rPr>
          <w:b/>
          <w:sz w:val="32"/>
        </w:rPr>
      </w:pPr>
      <w:r w:rsidRPr="00110C8E">
        <w:rPr>
          <w:b/>
          <w:sz w:val="32"/>
        </w:rPr>
        <w:t>石油工程</w:t>
      </w:r>
      <w:r w:rsidR="00494ADB" w:rsidRPr="00110C8E">
        <w:rPr>
          <w:b/>
          <w:sz w:val="32"/>
        </w:rPr>
        <w:t>专业</w:t>
      </w:r>
    </w:p>
    <w:p w:rsidR="00B57624" w:rsidRPr="00110C8E" w:rsidRDefault="00805B19" w:rsidP="00502DE7">
      <w:pPr>
        <w:spacing w:line="252" w:lineRule="auto"/>
        <w:ind w:right="11"/>
        <w:jc w:val="center"/>
        <w:outlineLvl w:val="0"/>
        <w:rPr>
          <w:rFonts w:eastAsia="黑体"/>
          <w:sz w:val="18"/>
        </w:rPr>
      </w:pPr>
      <w:r w:rsidRPr="00110C8E">
        <w:rPr>
          <w:rFonts w:eastAsia="黑体"/>
          <w:sz w:val="24"/>
        </w:rPr>
        <w:t xml:space="preserve"> </w:t>
      </w:r>
      <w:r w:rsidR="0046025B" w:rsidRPr="00110C8E">
        <w:rPr>
          <w:rFonts w:eastAsia="黑体"/>
          <w:sz w:val="24"/>
        </w:rPr>
        <w:t>(</w:t>
      </w:r>
      <w:r w:rsidR="0046025B" w:rsidRPr="00110C8E">
        <w:rPr>
          <w:rFonts w:eastAsia="黑体"/>
          <w:sz w:val="24"/>
        </w:rPr>
        <w:t>专业代码：</w:t>
      </w:r>
      <w:r w:rsidR="0046025B" w:rsidRPr="00110C8E">
        <w:rPr>
          <w:rFonts w:eastAsia="黑体"/>
          <w:sz w:val="24"/>
        </w:rPr>
        <w:t>08</w:t>
      </w:r>
      <w:r w:rsidR="00B90021" w:rsidRPr="00110C8E">
        <w:rPr>
          <w:rFonts w:eastAsia="黑体"/>
          <w:sz w:val="24"/>
        </w:rPr>
        <w:t>15</w:t>
      </w:r>
      <w:r w:rsidR="0046025B" w:rsidRPr="00110C8E">
        <w:rPr>
          <w:rFonts w:eastAsia="黑体"/>
          <w:sz w:val="24"/>
        </w:rPr>
        <w:t>02</w:t>
      </w:r>
      <w:r w:rsidR="00B74356" w:rsidRPr="00110C8E">
        <w:rPr>
          <w:rFonts w:eastAsia="黑体"/>
          <w:sz w:val="24"/>
        </w:rPr>
        <w:t xml:space="preserve">   </w:t>
      </w:r>
      <w:r w:rsidR="00B74356" w:rsidRPr="00110C8E">
        <w:rPr>
          <w:rFonts w:eastAsia="黑体"/>
          <w:sz w:val="24"/>
        </w:rPr>
        <w:t>学制：四年</w:t>
      </w:r>
      <w:r w:rsidR="00B74356" w:rsidRPr="00110C8E">
        <w:rPr>
          <w:rFonts w:eastAsia="黑体"/>
          <w:sz w:val="24"/>
        </w:rPr>
        <w:t xml:space="preserve">   </w:t>
      </w:r>
      <w:r w:rsidR="00B74356" w:rsidRPr="00110C8E">
        <w:rPr>
          <w:rFonts w:eastAsia="黑体"/>
          <w:sz w:val="24"/>
        </w:rPr>
        <w:t>学位：工学学士</w:t>
      </w:r>
      <w:r w:rsidR="0046025B" w:rsidRPr="00110C8E">
        <w:rPr>
          <w:rFonts w:eastAsia="黑体"/>
          <w:sz w:val="24"/>
        </w:rPr>
        <w:t>)</w:t>
      </w:r>
    </w:p>
    <w:p w:rsidR="0046025B" w:rsidRPr="00490E5B" w:rsidRDefault="0046025B" w:rsidP="00B57624">
      <w:pPr>
        <w:spacing w:line="360" w:lineRule="exact"/>
        <w:ind w:firstLineChars="200" w:firstLine="480"/>
        <w:rPr>
          <w:rFonts w:eastAsia="黑体"/>
          <w:sz w:val="24"/>
        </w:rPr>
      </w:pPr>
      <w:r w:rsidRPr="00110C8E">
        <w:rPr>
          <w:rFonts w:eastAsia="黑体"/>
          <w:sz w:val="24"/>
        </w:rPr>
        <w:t>一、</w:t>
      </w:r>
      <w:r w:rsidRPr="00490E5B">
        <w:rPr>
          <w:rFonts w:eastAsia="黑体"/>
          <w:sz w:val="24"/>
        </w:rPr>
        <w:t>培养目标</w:t>
      </w:r>
    </w:p>
    <w:p w:rsidR="00F32C25" w:rsidRPr="00F32C25" w:rsidRDefault="00F32C25" w:rsidP="00F32C25">
      <w:pPr>
        <w:adjustRightInd w:val="0"/>
        <w:snapToGrid w:val="0"/>
        <w:spacing w:beforeLines="50" w:before="120" w:line="360" w:lineRule="exact"/>
        <w:ind w:firstLineChars="200" w:firstLine="420"/>
        <w:rPr>
          <w:rFonts w:asciiTheme="minorEastAsia" w:eastAsiaTheme="minorEastAsia" w:hAnsiTheme="minorEastAsia"/>
          <w:szCs w:val="21"/>
        </w:rPr>
      </w:pPr>
      <w:bookmarkStart w:id="0" w:name="_GoBack"/>
      <w:r w:rsidRPr="00F32C25">
        <w:rPr>
          <w:rFonts w:asciiTheme="minorEastAsia" w:eastAsiaTheme="minorEastAsia" w:hAnsiTheme="minorEastAsia"/>
          <w:szCs w:val="21"/>
        </w:rPr>
        <w:t>本专业培养适应我国社会主义现代化建设需要，德智体美全面发展，具有良好的基础理论、实践技能、外语和计算机应用能力，掌握石油工程系统理论，获得石油工程领域工程师基本训练，具有结合石油工业实际提出和解决问题的能力以及国际视野</w:t>
      </w:r>
      <w:r w:rsidRPr="00F32C25">
        <w:rPr>
          <w:rFonts w:asciiTheme="minorEastAsia" w:eastAsiaTheme="minorEastAsia" w:hAnsiTheme="minorEastAsia" w:hint="eastAsia"/>
          <w:szCs w:val="21"/>
        </w:rPr>
        <w:t>和</w:t>
      </w:r>
      <w:r w:rsidRPr="00F32C25">
        <w:rPr>
          <w:rFonts w:asciiTheme="minorEastAsia" w:eastAsiaTheme="minorEastAsia" w:hAnsiTheme="minorEastAsia"/>
          <w:szCs w:val="21"/>
        </w:rPr>
        <w:t>创新意识，</w:t>
      </w:r>
      <w:r w:rsidRPr="00F32C25">
        <w:rPr>
          <w:rFonts w:asciiTheme="minorEastAsia" w:eastAsiaTheme="minorEastAsia" w:hAnsiTheme="minorEastAsia" w:hint="eastAsia"/>
          <w:szCs w:val="21"/>
        </w:rPr>
        <w:t>毕业后</w:t>
      </w:r>
      <w:r w:rsidRPr="00F32C25">
        <w:rPr>
          <w:rFonts w:asciiTheme="minorEastAsia" w:eastAsiaTheme="minorEastAsia" w:hAnsiTheme="minorEastAsia"/>
          <w:szCs w:val="21"/>
        </w:rPr>
        <w:t>能在石油工程及相关行业从事工程设计与施工、科技开发和经营管理等方面工作的高素质</w:t>
      </w:r>
      <w:r w:rsidRPr="00F32C25">
        <w:rPr>
          <w:rFonts w:asciiTheme="minorEastAsia" w:eastAsiaTheme="minorEastAsia" w:hAnsiTheme="minorEastAsia" w:hint="eastAsia"/>
          <w:szCs w:val="21"/>
        </w:rPr>
        <w:t>专门</w:t>
      </w:r>
      <w:r w:rsidRPr="00F32C25">
        <w:rPr>
          <w:rFonts w:asciiTheme="minorEastAsia" w:eastAsiaTheme="minorEastAsia" w:hAnsiTheme="minorEastAsia"/>
          <w:szCs w:val="21"/>
        </w:rPr>
        <w:t>人才</w:t>
      </w:r>
      <w:r w:rsidRPr="00F32C25">
        <w:rPr>
          <w:rFonts w:asciiTheme="minorEastAsia" w:eastAsiaTheme="minorEastAsia" w:hAnsiTheme="minorEastAsia" w:hint="eastAsia"/>
          <w:szCs w:val="21"/>
        </w:rPr>
        <w:t>和未来的行业领军人才。</w:t>
      </w:r>
    </w:p>
    <w:bookmarkEnd w:id="0"/>
    <w:p w:rsidR="0046025B" w:rsidRPr="00110C8E" w:rsidRDefault="0046025B" w:rsidP="00B57624">
      <w:pPr>
        <w:spacing w:line="360" w:lineRule="exact"/>
        <w:ind w:firstLineChars="200" w:firstLine="480"/>
        <w:rPr>
          <w:rFonts w:eastAsia="黑体"/>
          <w:sz w:val="24"/>
        </w:rPr>
      </w:pPr>
      <w:r w:rsidRPr="00110C8E">
        <w:rPr>
          <w:rFonts w:eastAsia="黑体"/>
          <w:sz w:val="24"/>
        </w:rPr>
        <w:t>二、</w:t>
      </w:r>
      <w:r w:rsidR="00502DE7" w:rsidRPr="00110C8E">
        <w:rPr>
          <w:rFonts w:eastAsia="黑体"/>
          <w:sz w:val="24"/>
        </w:rPr>
        <w:t>培养规格</w:t>
      </w:r>
    </w:p>
    <w:p w:rsidR="00CD4D07" w:rsidRDefault="001C0E0F" w:rsidP="00B57624">
      <w:pPr>
        <w:spacing w:line="360" w:lineRule="exact"/>
        <w:ind w:firstLineChars="200" w:firstLine="420"/>
      </w:pPr>
      <w:r w:rsidRPr="00110C8E">
        <w:t>本专业学生主要学习油气井工程、采油工程、油藏工程和油田化学所必需的基本理论和基本知识，受到必要的石油工程设计方法、施工管理方法和科学研究方法的基本训练，具有较好的科学素养，获得科学运算与科学实验、工程设计与施工等方面基本技能，具备运用所学到的专业知识分析解决石油工程实际问题、科学研究、组织管理的基本能力。</w:t>
      </w:r>
    </w:p>
    <w:p w:rsidR="001C0E0F" w:rsidRPr="00110C8E" w:rsidRDefault="00CD4D07" w:rsidP="00B57624">
      <w:pPr>
        <w:spacing w:line="360" w:lineRule="exact"/>
        <w:ind w:firstLineChars="200" w:firstLine="420"/>
      </w:pPr>
      <w:r>
        <w:rPr>
          <w:rFonts w:hint="eastAsia"/>
        </w:rPr>
        <w:t>毕业生应获得以下方面的知识和能力：</w:t>
      </w:r>
    </w:p>
    <w:p w:rsidR="001C0E0F" w:rsidRPr="00110C8E" w:rsidRDefault="001C0E0F" w:rsidP="00B57624">
      <w:pPr>
        <w:spacing w:line="360" w:lineRule="exact"/>
        <w:ind w:firstLineChars="200" w:firstLine="420"/>
      </w:pPr>
      <w:r w:rsidRPr="00110C8E">
        <w:t>1</w:t>
      </w:r>
      <w:r w:rsidR="008F089D" w:rsidRPr="00110C8E">
        <w:t>．</w:t>
      </w:r>
      <w:r w:rsidRPr="00110C8E">
        <w:t>具备正确的世界观、人生观和价值观，具有良好的思想道德品质</w:t>
      </w:r>
      <w:r w:rsidR="0045518E" w:rsidRPr="00110C8E">
        <w:t>、人文社会科学素养</w:t>
      </w:r>
      <w:r w:rsidRPr="00110C8E">
        <w:t>、团结协作精神和高度的社会</w:t>
      </w:r>
      <w:r w:rsidRPr="00110C8E">
        <w:rPr>
          <w:szCs w:val="22"/>
        </w:rPr>
        <w:t>责任感</w:t>
      </w:r>
      <w:r w:rsidR="00B74356" w:rsidRPr="00110C8E">
        <w:t>。</w:t>
      </w:r>
    </w:p>
    <w:p w:rsidR="001C0E0F" w:rsidRPr="00110C8E" w:rsidRDefault="001C0E0F" w:rsidP="00B57624">
      <w:pPr>
        <w:spacing w:line="360" w:lineRule="exact"/>
        <w:ind w:firstLineChars="200" w:firstLine="420"/>
      </w:pPr>
      <w:r w:rsidRPr="00110C8E">
        <w:t>2</w:t>
      </w:r>
      <w:r w:rsidR="008F089D" w:rsidRPr="00110C8E">
        <w:t>．</w:t>
      </w:r>
      <w:r w:rsidRPr="00110C8E">
        <w:t>具备必要的</w:t>
      </w:r>
      <w:r w:rsidR="00E46F5D" w:rsidRPr="00110C8E">
        <w:t>数学、物理、化学、力学、地质学等</w:t>
      </w:r>
      <w:r w:rsidRPr="00110C8E">
        <w:t>自然科学基础知识，具有较强的外语和计算机应用能力，具有独立获取相关信息的能力</w:t>
      </w:r>
      <w:r w:rsidR="00B74356" w:rsidRPr="00110C8E">
        <w:t>。</w:t>
      </w:r>
    </w:p>
    <w:p w:rsidR="001C0E0F" w:rsidRPr="00110C8E" w:rsidRDefault="001C0E0F" w:rsidP="00B57624">
      <w:pPr>
        <w:spacing w:line="360" w:lineRule="exact"/>
        <w:ind w:firstLineChars="200" w:firstLine="420"/>
      </w:pPr>
      <w:r w:rsidRPr="00110C8E">
        <w:t>3</w:t>
      </w:r>
      <w:r w:rsidR="008F089D" w:rsidRPr="00110C8E">
        <w:t>．</w:t>
      </w:r>
      <w:r w:rsidRPr="00110C8E">
        <w:t>系统掌握石油工程专业必需的基础理论、基本知识和基本技能，了解油气钻井与完井工程、采油工程、油藏工程、油田化学等发展现状及前沿动态；具有综合运用所学知识进行油气井钻采工程设计和油气田开发方案设计的初步能力</w:t>
      </w:r>
      <w:r w:rsidR="00B74356" w:rsidRPr="00110C8E">
        <w:t>。</w:t>
      </w:r>
    </w:p>
    <w:p w:rsidR="001C0E0F" w:rsidRPr="00110C8E" w:rsidRDefault="001C0E0F" w:rsidP="00B57624">
      <w:pPr>
        <w:spacing w:line="360" w:lineRule="exact"/>
        <w:ind w:firstLineChars="200" w:firstLine="420"/>
      </w:pPr>
      <w:r w:rsidRPr="00110C8E">
        <w:t>4</w:t>
      </w:r>
      <w:r w:rsidR="008F089D" w:rsidRPr="00110C8E">
        <w:t>．</w:t>
      </w:r>
      <w:r w:rsidRPr="00110C8E">
        <w:t>接受石油工程师基本训练，具有应用基础理论和基础知识进行油气井钻采工程设计和油气田开发方案设计的初步能力，分析和解决石油工程实际问题、进行技术改造、科技开发和应用的初步能力。</w:t>
      </w:r>
    </w:p>
    <w:p w:rsidR="001C0E0F" w:rsidRPr="00110C8E" w:rsidRDefault="001C0E0F" w:rsidP="00B57624">
      <w:pPr>
        <w:spacing w:line="360" w:lineRule="exact"/>
        <w:ind w:firstLineChars="200" w:firstLine="420"/>
      </w:pPr>
      <w:r w:rsidRPr="00110C8E">
        <w:t>5</w:t>
      </w:r>
      <w:r w:rsidR="008F089D" w:rsidRPr="00110C8E">
        <w:t>．</w:t>
      </w:r>
      <w:r w:rsidRPr="00110C8E">
        <w:t>掌握一定的社会主义市场经济知识和管理知识，具有工程的质量和效益观念以及对技术工作进行组织管理的初步能力。</w:t>
      </w:r>
    </w:p>
    <w:p w:rsidR="001C0E0F" w:rsidRPr="00110C8E" w:rsidRDefault="001C0E0F" w:rsidP="00B57624">
      <w:pPr>
        <w:spacing w:line="360" w:lineRule="exact"/>
        <w:ind w:firstLineChars="200" w:firstLine="420"/>
      </w:pPr>
      <w:r w:rsidRPr="00110C8E">
        <w:t>6</w:t>
      </w:r>
      <w:r w:rsidR="008F089D" w:rsidRPr="00110C8E">
        <w:t>．</w:t>
      </w:r>
      <w:r w:rsidR="00F07D15" w:rsidRPr="00110C8E">
        <w:rPr>
          <w:szCs w:val="22"/>
        </w:rPr>
        <w:t>具备</w:t>
      </w:r>
      <w:r w:rsidR="00F07D15" w:rsidRPr="00110C8E">
        <w:t>一定</w:t>
      </w:r>
      <w:r w:rsidRPr="00110C8E">
        <w:t>的国际化视野和</w:t>
      </w:r>
      <w:r w:rsidR="00F07D15" w:rsidRPr="00110C8E">
        <w:t>较强的</w:t>
      </w:r>
      <w:r w:rsidRPr="00110C8E">
        <w:t>团队工作精神。</w:t>
      </w:r>
    </w:p>
    <w:p w:rsidR="001C0E0F" w:rsidRPr="00110C8E" w:rsidRDefault="001C0E0F" w:rsidP="00B57624">
      <w:pPr>
        <w:spacing w:line="360" w:lineRule="exact"/>
        <w:ind w:firstLineChars="200" w:firstLine="420"/>
      </w:pPr>
      <w:r w:rsidRPr="00110C8E">
        <w:t>7</w:t>
      </w:r>
      <w:r w:rsidR="008F089D" w:rsidRPr="00110C8E">
        <w:t>．</w:t>
      </w:r>
      <w:r w:rsidRPr="00110C8E">
        <w:t>具有较强的自学能力</w:t>
      </w:r>
      <w:r w:rsidR="00F07D15" w:rsidRPr="00110C8E">
        <w:t>和</w:t>
      </w:r>
      <w:r w:rsidRPr="00110C8E">
        <w:t>工作适应能力，有良好的安全、环境、职业健康意识。</w:t>
      </w:r>
    </w:p>
    <w:p w:rsidR="00502DE7" w:rsidRPr="00110C8E" w:rsidRDefault="00502DE7" w:rsidP="00B57624">
      <w:pPr>
        <w:spacing w:line="360" w:lineRule="exact"/>
        <w:ind w:firstLineChars="200" w:firstLine="480"/>
        <w:rPr>
          <w:rFonts w:eastAsia="黑体"/>
          <w:sz w:val="24"/>
        </w:rPr>
      </w:pPr>
      <w:r w:rsidRPr="00110C8E">
        <w:rPr>
          <w:rFonts w:eastAsia="黑体"/>
          <w:sz w:val="24"/>
        </w:rPr>
        <w:t>三、主干学科、专业核心课程</w:t>
      </w:r>
    </w:p>
    <w:p w:rsidR="00502DE7" w:rsidRPr="00110C8E" w:rsidRDefault="00502DE7" w:rsidP="00B57624">
      <w:pPr>
        <w:spacing w:line="360" w:lineRule="exact"/>
        <w:ind w:firstLineChars="200" w:firstLine="422"/>
      </w:pPr>
      <w:r w:rsidRPr="00110C8E">
        <w:rPr>
          <w:b/>
        </w:rPr>
        <w:t>主干学科：</w:t>
      </w:r>
      <w:r w:rsidR="008C14CA" w:rsidRPr="00110C8E">
        <w:t>石</w:t>
      </w:r>
      <w:r w:rsidRPr="00110C8E">
        <w:t>油</w:t>
      </w:r>
      <w:r w:rsidR="008C14CA" w:rsidRPr="00110C8E">
        <w:t>与天然气</w:t>
      </w:r>
      <w:r w:rsidRPr="00110C8E">
        <w:t>工程</w:t>
      </w:r>
    </w:p>
    <w:p w:rsidR="00502DE7" w:rsidRPr="00110C8E" w:rsidRDefault="00502DE7" w:rsidP="00BE137C">
      <w:pPr>
        <w:spacing w:line="360" w:lineRule="exact"/>
        <w:ind w:firstLineChars="200" w:firstLine="422"/>
        <w:rPr>
          <w:rFonts w:eastAsia="黑体"/>
          <w:sz w:val="24"/>
        </w:rPr>
      </w:pPr>
      <w:r w:rsidRPr="00110C8E">
        <w:rPr>
          <w:b/>
        </w:rPr>
        <w:t>专业核心课程：</w:t>
      </w:r>
      <w:r w:rsidR="008F089D" w:rsidRPr="00110C8E">
        <w:t>油田开发地质学、</w:t>
      </w:r>
      <w:r w:rsidR="00B95FBF" w:rsidRPr="00110C8E">
        <w:rPr>
          <w:szCs w:val="22"/>
        </w:rPr>
        <w:t>渗流</w:t>
      </w:r>
      <w:r w:rsidRPr="00110C8E">
        <w:rPr>
          <w:szCs w:val="22"/>
        </w:rPr>
        <w:t>力学</w:t>
      </w:r>
      <w:r w:rsidRPr="00110C8E">
        <w:t>、油层物理、</w:t>
      </w:r>
      <w:r w:rsidR="00672B36" w:rsidRPr="00110C8E">
        <w:t>油田化学、钻井工程、采油工程、油藏工程</w:t>
      </w:r>
    </w:p>
    <w:p w:rsidR="00672B36" w:rsidRPr="00110C8E" w:rsidRDefault="00672B36" w:rsidP="00B57624">
      <w:pPr>
        <w:spacing w:line="360" w:lineRule="exact"/>
        <w:ind w:firstLineChars="200" w:firstLine="420"/>
      </w:pPr>
      <w:r w:rsidRPr="00110C8E">
        <w:t>油田开发地质学：本课程旨在让学生掌握石油、天然气生成、运移、聚集的基本理论，了解油气藏分布的基本规律和油气藏勘探，掌握油气藏静态描述的基本方法，学会油田开发地质图件的编制和应用；使学生学会油气田开发方案设计、生产动态分析、开发方案调整及提高采收率所必须掌握的地质知识、方法和技能。</w:t>
      </w:r>
    </w:p>
    <w:p w:rsidR="00AD4060" w:rsidRPr="00110C8E" w:rsidRDefault="00AD4060" w:rsidP="00B57624">
      <w:pPr>
        <w:spacing w:line="360" w:lineRule="exact"/>
        <w:ind w:firstLineChars="200" w:firstLine="420"/>
      </w:pPr>
      <w:r w:rsidRPr="00110C8E">
        <w:t>渗流力学：该课程主要讲授油气渗流的基本概念、数学模型、单相液体的渗流理论、气体的渗流理论、油水两相渗流理论、油气两相渗流理论、复杂条件下的渗流理论等。旨在让学生掌握油、</w:t>
      </w:r>
      <w:r w:rsidRPr="00110C8E">
        <w:lastRenderedPageBreak/>
        <w:t>气、水渗流的</w:t>
      </w:r>
      <w:r w:rsidRPr="00110C8E">
        <w:rPr>
          <w:szCs w:val="22"/>
        </w:rPr>
        <w:t>基本</w:t>
      </w:r>
      <w:r w:rsidRPr="00110C8E">
        <w:t>规律以及应用它解决各种渗流问题的基本思路和方法；具备认识、分析和解决渗流问题的基本能力</w:t>
      </w:r>
      <w:r w:rsidR="008F089D" w:rsidRPr="00110C8E">
        <w:t>，</w:t>
      </w:r>
      <w:r w:rsidRPr="00110C8E">
        <w:t>为以后应用渗流基本理论解决油田生产实践中与渗流有关的问题奠定理论基础。</w:t>
      </w:r>
    </w:p>
    <w:p w:rsidR="00DE05D4" w:rsidRPr="00110C8E" w:rsidRDefault="00DE05D4" w:rsidP="00B57624">
      <w:pPr>
        <w:spacing w:line="360" w:lineRule="exact"/>
        <w:ind w:firstLineChars="200" w:firstLine="420"/>
      </w:pPr>
      <w:r w:rsidRPr="00110C8E">
        <w:t>油层物理：该课程主要内容包括储层流体的物理性质、储层岩石的物理性质、饱和多相流体的油藏岩石的渗流特性、油层物理研究与应用等。通过本课程的学习，使学生能够应用油层物理的理论和方法来分析</w:t>
      </w:r>
      <w:r w:rsidRPr="00110C8E">
        <w:rPr>
          <w:szCs w:val="22"/>
        </w:rPr>
        <w:t>解决</w:t>
      </w:r>
      <w:r w:rsidRPr="00110C8E">
        <w:t>油气田开发中常见的工程问题，为学习后续课程及将来从事石油工程领域的工作奠定基础，同时结合《渗流物理》实验课程，培养学生的实践能力。</w:t>
      </w:r>
    </w:p>
    <w:p w:rsidR="00DE05D4" w:rsidRPr="00110C8E" w:rsidRDefault="00DE05D4" w:rsidP="00B57624">
      <w:pPr>
        <w:spacing w:line="360" w:lineRule="exact"/>
        <w:ind w:firstLineChars="200" w:firstLine="420"/>
      </w:pPr>
      <w:r w:rsidRPr="00110C8E">
        <w:t>油田化学：该课程旨在让学生</w:t>
      </w:r>
      <w:r w:rsidR="00651B0D" w:rsidRPr="00110C8E">
        <w:t>掌握</w:t>
      </w:r>
      <w:r w:rsidRPr="00110C8E">
        <w:t>油气钻采过程存在问题的化学本质，掌握解决这些问题的化学剂、作用机理及其应用工艺等</w:t>
      </w:r>
      <w:r w:rsidR="00651B0D" w:rsidRPr="00110C8E">
        <w:t>；</w:t>
      </w:r>
      <w:r w:rsidRPr="00110C8E">
        <w:t>学会应用化学方法对钻井液和水泥浆性能进行控制与调整、</w:t>
      </w:r>
      <w:r w:rsidR="00651B0D" w:rsidRPr="00110C8E">
        <w:t>对油水井进行</w:t>
      </w:r>
      <w:r w:rsidR="008F089D" w:rsidRPr="00110C8E">
        <w:t>化学</w:t>
      </w:r>
      <w:r w:rsidR="00651B0D" w:rsidRPr="00110C8E">
        <w:t>改造；</w:t>
      </w:r>
      <w:r w:rsidRPr="00110C8E">
        <w:t>掌握各种化学驱油法</w:t>
      </w:r>
      <w:r w:rsidR="00651B0D" w:rsidRPr="00110C8E">
        <w:t>、原油集输、天然气处理和污水处理等相关理论知识，</w:t>
      </w:r>
      <w:r w:rsidRPr="00110C8E">
        <w:t>为将来从事石油工程领域的油田化学工作奠定基础。</w:t>
      </w:r>
      <w:r w:rsidR="008F089D" w:rsidRPr="00110C8E">
        <w:t>同时结合《油田化学基础实验》课程，培养学生的实践能力。</w:t>
      </w:r>
    </w:p>
    <w:p w:rsidR="00DA4192" w:rsidRPr="00110C8E" w:rsidRDefault="00DA4192" w:rsidP="00B57624">
      <w:pPr>
        <w:spacing w:line="360" w:lineRule="exact"/>
        <w:ind w:firstLineChars="200" w:firstLine="420"/>
      </w:pPr>
      <w:r w:rsidRPr="00110C8E">
        <w:t>钻井工程</w:t>
      </w:r>
      <w:r w:rsidR="00651B0D" w:rsidRPr="00110C8E">
        <w:t>：本课程旨在使学生系统掌握钻井工程的各个工艺环节和技术措施的基本概念、基本原理、基本方法和基本计算</w:t>
      </w:r>
      <w:r w:rsidR="00367BA0">
        <w:rPr>
          <w:rFonts w:hint="eastAsia"/>
        </w:rPr>
        <w:t>，</w:t>
      </w:r>
      <w:r w:rsidR="00651B0D" w:rsidRPr="00110C8E">
        <w:t>学习钻井的工程地质条件、钻进工具、钻井液、钻进参数优选、井眼轨道设计及轨迹</w:t>
      </w:r>
      <w:r w:rsidR="00651B0D" w:rsidRPr="00110C8E">
        <w:rPr>
          <w:szCs w:val="22"/>
        </w:rPr>
        <w:t>控制</w:t>
      </w:r>
      <w:r w:rsidR="00651B0D" w:rsidRPr="00110C8E">
        <w:t>、油气井压力控制、固井与完井、其它钻井技术及作业等。初步学会运用这些理论和方法分析解决钻井施工中所遇到的技术问题</w:t>
      </w:r>
      <w:r w:rsidR="00367BA0">
        <w:rPr>
          <w:rFonts w:hint="eastAsia"/>
        </w:rPr>
        <w:t>，</w:t>
      </w:r>
      <w:r w:rsidR="00651B0D" w:rsidRPr="00110C8E">
        <w:t>掌握各工艺环节和技术措施的基本设计方法。</w:t>
      </w:r>
    </w:p>
    <w:p w:rsidR="00DA4192" w:rsidRPr="00110C8E" w:rsidRDefault="00DA4192" w:rsidP="00B57624">
      <w:pPr>
        <w:spacing w:line="360" w:lineRule="exact"/>
        <w:ind w:firstLineChars="200" w:firstLine="420"/>
      </w:pPr>
      <w:r w:rsidRPr="00110C8E">
        <w:t>采油工程</w:t>
      </w:r>
      <w:r w:rsidR="00651B0D" w:rsidRPr="00110C8E">
        <w:t>：本课程旨在使学生系统掌握油气开采中各项工程技术措施的基本原理及工艺设计方法，了解采油工程新工艺、新技术及发展动向</w:t>
      </w:r>
      <w:r w:rsidR="00367BA0">
        <w:rPr>
          <w:rFonts w:hint="eastAsia"/>
        </w:rPr>
        <w:t>，</w:t>
      </w:r>
      <w:r w:rsidR="00E068D2" w:rsidRPr="00110C8E">
        <w:t>学习</w:t>
      </w:r>
      <w:r w:rsidRPr="00110C8E">
        <w:t>油井流入动态、井筒多相流动计算、油井生产系统设计与工况</w:t>
      </w:r>
      <w:r w:rsidRPr="00110C8E">
        <w:rPr>
          <w:szCs w:val="22"/>
        </w:rPr>
        <w:t>分析</w:t>
      </w:r>
      <w:r w:rsidRPr="00110C8E">
        <w:t>、注水工程、油水井增产增注措施、复杂条件下的开采技术以及完井方案设计与试油</w:t>
      </w:r>
      <w:r w:rsidR="00367BA0">
        <w:rPr>
          <w:rFonts w:hint="eastAsia"/>
        </w:rPr>
        <w:t>，</w:t>
      </w:r>
      <w:r w:rsidR="00E068D2" w:rsidRPr="00110C8E">
        <w:t>学会</w:t>
      </w:r>
      <w:r w:rsidR="00DF5D8E" w:rsidRPr="00110C8E">
        <w:t>正确地选择工艺方法</w:t>
      </w:r>
      <w:r w:rsidR="00E068D2" w:rsidRPr="00110C8E">
        <w:t>，</w:t>
      </w:r>
      <w:r w:rsidRPr="00110C8E">
        <w:t>进行工艺设计和动态分析</w:t>
      </w:r>
      <w:r w:rsidR="00E068D2" w:rsidRPr="00110C8E">
        <w:t>，具备</w:t>
      </w:r>
      <w:r w:rsidRPr="00110C8E">
        <w:t>从事采油工程设计与施工</w:t>
      </w:r>
      <w:r w:rsidR="00E068D2" w:rsidRPr="00110C8E">
        <w:t>的能力</w:t>
      </w:r>
      <w:r w:rsidRPr="00110C8E">
        <w:t>。</w:t>
      </w:r>
    </w:p>
    <w:p w:rsidR="00DA4192" w:rsidRPr="00110C8E" w:rsidRDefault="00DA4192" w:rsidP="00B57624">
      <w:pPr>
        <w:spacing w:line="360" w:lineRule="exact"/>
        <w:ind w:firstLineChars="200" w:firstLine="420"/>
      </w:pPr>
      <w:r w:rsidRPr="00110C8E">
        <w:t>油藏工程</w:t>
      </w:r>
      <w:r w:rsidR="00E068D2" w:rsidRPr="00110C8E">
        <w:t>：本课程</w:t>
      </w:r>
      <w:r w:rsidR="00E068D2" w:rsidRPr="00110C8E">
        <w:rPr>
          <w:szCs w:val="22"/>
        </w:rPr>
        <w:t>旨在</w:t>
      </w:r>
      <w:r w:rsidR="00E068D2" w:rsidRPr="00110C8E">
        <w:t>使学生系统掌握解决油气田开发设计、动态分析、开发调整及油藏管理的系统工程问题所必需的基本概念、基础知识和基本方法</w:t>
      </w:r>
      <w:r w:rsidR="00367BA0">
        <w:rPr>
          <w:rFonts w:hint="eastAsia"/>
        </w:rPr>
        <w:t>，</w:t>
      </w:r>
      <w:r w:rsidR="00E068D2" w:rsidRPr="00110C8E">
        <w:t>掌握</w:t>
      </w:r>
      <w:r w:rsidRPr="00110C8E">
        <w:t>油藏工程设计基础、非混相驱动态预测、油藏动态监测原理与方法、油田开发调整、复杂油田开发及油藏管理等</w:t>
      </w:r>
      <w:r w:rsidR="00367BA0">
        <w:rPr>
          <w:rFonts w:hint="eastAsia"/>
        </w:rPr>
        <w:t>，</w:t>
      </w:r>
      <w:r w:rsidR="00E068D2" w:rsidRPr="00110C8E">
        <w:t>初步学会</w:t>
      </w:r>
      <w:r w:rsidRPr="00110C8E">
        <w:t>应用基础理论和知识进行油气田开发设计和开发动态分析与调整的能力。</w:t>
      </w:r>
    </w:p>
    <w:p w:rsidR="00417972" w:rsidRPr="00110C8E" w:rsidRDefault="00E34CFE" w:rsidP="00B57624">
      <w:pPr>
        <w:spacing w:line="360" w:lineRule="exact"/>
        <w:ind w:firstLineChars="200" w:firstLine="480"/>
        <w:rPr>
          <w:rFonts w:eastAsia="黑体"/>
          <w:sz w:val="24"/>
        </w:rPr>
      </w:pPr>
      <w:r w:rsidRPr="00110C8E">
        <w:rPr>
          <w:rFonts w:eastAsia="黑体"/>
          <w:sz w:val="24"/>
        </w:rPr>
        <w:t>四、</w:t>
      </w:r>
      <w:r w:rsidR="00417972" w:rsidRPr="00110C8E">
        <w:rPr>
          <w:rFonts w:eastAsia="黑体"/>
          <w:sz w:val="24"/>
        </w:rPr>
        <w:t>双语课程、研究性课程</w:t>
      </w:r>
    </w:p>
    <w:p w:rsidR="008F089D" w:rsidRPr="00110C8E" w:rsidRDefault="00E34CFE" w:rsidP="00B57624">
      <w:pPr>
        <w:spacing w:line="360" w:lineRule="exact"/>
        <w:ind w:firstLineChars="200" w:firstLine="422"/>
        <w:rPr>
          <w:szCs w:val="21"/>
        </w:rPr>
      </w:pPr>
      <w:r w:rsidRPr="00110C8E">
        <w:rPr>
          <w:b/>
          <w:szCs w:val="21"/>
        </w:rPr>
        <w:t>双语课程：</w:t>
      </w:r>
      <w:r w:rsidR="00625070" w:rsidRPr="00110C8E">
        <w:rPr>
          <w:szCs w:val="21"/>
        </w:rPr>
        <w:t>岩石力学、多相管流理论与计算、气藏工程、提高采收率原理</w:t>
      </w:r>
    </w:p>
    <w:p w:rsidR="00DF3530" w:rsidRPr="00110C8E" w:rsidRDefault="007E3ECC" w:rsidP="00B57624">
      <w:pPr>
        <w:spacing w:line="360" w:lineRule="exact"/>
        <w:ind w:firstLineChars="200" w:firstLine="422"/>
        <w:rPr>
          <w:rFonts w:eastAsia="黑体"/>
          <w:sz w:val="24"/>
        </w:rPr>
      </w:pPr>
      <w:r w:rsidRPr="00110C8E">
        <w:rPr>
          <w:b/>
          <w:szCs w:val="21"/>
        </w:rPr>
        <w:t>研究性课程：</w:t>
      </w:r>
      <w:r w:rsidR="00AC709F" w:rsidRPr="00AC709F">
        <w:rPr>
          <w:rFonts w:hint="eastAsia"/>
        </w:rPr>
        <w:t>固井理论与技术、定向钻井理论与技术、采气工程、油气井防砂理论与技术、典型油气田开发理论与方法、油气层保护技术、钻井液工艺原理</w:t>
      </w:r>
    </w:p>
    <w:p w:rsidR="0046025B" w:rsidRPr="00110C8E" w:rsidRDefault="00417972" w:rsidP="00B57624">
      <w:pPr>
        <w:spacing w:line="360" w:lineRule="exact"/>
        <w:ind w:firstLineChars="200" w:firstLine="480"/>
        <w:rPr>
          <w:rFonts w:eastAsia="黑体"/>
          <w:sz w:val="24"/>
        </w:rPr>
      </w:pPr>
      <w:r w:rsidRPr="00110C8E">
        <w:rPr>
          <w:rFonts w:eastAsia="黑体"/>
          <w:sz w:val="24"/>
        </w:rPr>
        <w:t>五</w:t>
      </w:r>
      <w:r w:rsidR="0046025B" w:rsidRPr="00110C8E">
        <w:rPr>
          <w:rFonts w:eastAsia="黑体"/>
          <w:sz w:val="24"/>
        </w:rPr>
        <w:t>、毕业要求及学时、学分分配</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76"/>
        <w:gridCol w:w="862"/>
        <w:gridCol w:w="992"/>
        <w:gridCol w:w="993"/>
        <w:gridCol w:w="4767"/>
      </w:tblGrid>
      <w:tr w:rsidR="0046025B" w:rsidRPr="00110C8E" w:rsidTr="00417972">
        <w:trPr>
          <w:cantSplit/>
          <w:trHeight w:val="388"/>
          <w:jc w:val="center"/>
        </w:trPr>
        <w:tc>
          <w:tcPr>
            <w:tcW w:w="2038" w:type="dxa"/>
            <w:gridSpan w:val="2"/>
            <w:vAlign w:val="center"/>
          </w:tcPr>
          <w:p w:rsidR="0046025B" w:rsidRPr="00110C8E" w:rsidRDefault="0046025B" w:rsidP="008F089D">
            <w:pPr>
              <w:spacing w:line="360" w:lineRule="exact"/>
              <w:contextualSpacing/>
              <w:jc w:val="center"/>
              <w:rPr>
                <w:color w:val="000000"/>
              </w:rPr>
            </w:pPr>
            <w:r w:rsidRPr="00110C8E">
              <w:rPr>
                <w:color w:val="000000"/>
              </w:rPr>
              <w:t>分</w:t>
            </w:r>
            <w:r w:rsidRPr="00110C8E">
              <w:rPr>
                <w:color w:val="000000"/>
              </w:rPr>
              <w:t xml:space="preserve">  </w:t>
            </w:r>
            <w:r w:rsidRPr="00110C8E">
              <w:rPr>
                <w:color w:val="000000"/>
              </w:rPr>
              <w:t>类</w:t>
            </w:r>
          </w:p>
        </w:tc>
        <w:tc>
          <w:tcPr>
            <w:tcW w:w="992" w:type="dxa"/>
            <w:vAlign w:val="center"/>
          </w:tcPr>
          <w:p w:rsidR="0046025B" w:rsidRPr="00110C8E" w:rsidRDefault="0046025B" w:rsidP="008F089D">
            <w:pPr>
              <w:spacing w:line="360" w:lineRule="exact"/>
              <w:contextualSpacing/>
              <w:jc w:val="center"/>
              <w:rPr>
                <w:color w:val="000000"/>
              </w:rPr>
            </w:pPr>
            <w:r w:rsidRPr="00110C8E">
              <w:rPr>
                <w:color w:val="000000"/>
              </w:rPr>
              <w:t>学</w:t>
            </w:r>
            <w:r w:rsidRPr="00110C8E">
              <w:rPr>
                <w:color w:val="000000"/>
              </w:rPr>
              <w:t xml:space="preserve">  </w:t>
            </w:r>
            <w:r w:rsidRPr="00110C8E">
              <w:rPr>
                <w:color w:val="000000"/>
              </w:rPr>
              <w:t>分</w:t>
            </w:r>
          </w:p>
        </w:tc>
        <w:tc>
          <w:tcPr>
            <w:tcW w:w="993" w:type="dxa"/>
            <w:vAlign w:val="center"/>
          </w:tcPr>
          <w:p w:rsidR="0046025B" w:rsidRPr="00110C8E" w:rsidRDefault="0046025B" w:rsidP="008F089D">
            <w:pPr>
              <w:spacing w:line="360" w:lineRule="exact"/>
              <w:contextualSpacing/>
              <w:jc w:val="center"/>
              <w:rPr>
                <w:color w:val="000000"/>
              </w:rPr>
            </w:pPr>
            <w:r w:rsidRPr="00110C8E">
              <w:rPr>
                <w:color w:val="000000"/>
              </w:rPr>
              <w:t>学</w:t>
            </w:r>
            <w:r w:rsidRPr="00110C8E">
              <w:rPr>
                <w:color w:val="000000"/>
              </w:rPr>
              <w:t xml:space="preserve">  </w:t>
            </w:r>
            <w:r w:rsidRPr="00110C8E">
              <w:rPr>
                <w:color w:val="000000"/>
              </w:rPr>
              <w:t>时</w:t>
            </w:r>
          </w:p>
        </w:tc>
        <w:tc>
          <w:tcPr>
            <w:tcW w:w="4767" w:type="dxa"/>
            <w:vAlign w:val="center"/>
          </w:tcPr>
          <w:p w:rsidR="0046025B" w:rsidRPr="00110C8E" w:rsidRDefault="0046025B" w:rsidP="008F089D">
            <w:pPr>
              <w:spacing w:line="360" w:lineRule="exact"/>
              <w:ind w:leftChars="-27" w:left="-57" w:right="-57" w:firstLineChars="1" w:firstLine="2"/>
              <w:contextualSpacing/>
              <w:jc w:val="center"/>
              <w:rPr>
                <w:color w:val="000000"/>
              </w:rPr>
            </w:pPr>
            <w:r w:rsidRPr="00110C8E">
              <w:rPr>
                <w:color w:val="000000"/>
              </w:rPr>
              <w:t>备</w:t>
            </w:r>
            <w:r w:rsidRPr="00110C8E">
              <w:rPr>
                <w:color w:val="000000"/>
              </w:rPr>
              <w:t xml:space="preserve">  </w:t>
            </w:r>
            <w:r w:rsidRPr="00110C8E">
              <w:rPr>
                <w:color w:val="000000"/>
              </w:rPr>
              <w:t>注</w:t>
            </w:r>
          </w:p>
        </w:tc>
      </w:tr>
      <w:tr w:rsidR="0046025B" w:rsidRPr="00110C8E" w:rsidTr="00417972">
        <w:trPr>
          <w:cantSplit/>
          <w:trHeight w:val="376"/>
          <w:jc w:val="center"/>
        </w:trPr>
        <w:tc>
          <w:tcPr>
            <w:tcW w:w="1176" w:type="dxa"/>
            <w:vMerge w:val="restart"/>
            <w:tcBorders>
              <w:right w:val="single" w:sz="4" w:space="0" w:color="auto"/>
            </w:tcBorders>
            <w:vAlign w:val="center"/>
          </w:tcPr>
          <w:p w:rsidR="0046025B" w:rsidRPr="00110C8E" w:rsidRDefault="0046025B" w:rsidP="008F089D">
            <w:pPr>
              <w:spacing w:line="360" w:lineRule="exact"/>
              <w:contextualSpacing/>
              <w:jc w:val="center"/>
              <w:rPr>
                <w:color w:val="000000"/>
              </w:rPr>
            </w:pPr>
            <w:r w:rsidRPr="00110C8E">
              <w:rPr>
                <w:color w:val="000000"/>
              </w:rPr>
              <w:t>必</w:t>
            </w:r>
            <w:r w:rsidRPr="00110C8E">
              <w:rPr>
                <w:color w:val="000000"/>
              </w:rPr>
              <w:t xml:space="preserve">  </w:t>
            </w:r>
            <w:r w:rsidRPr="00110C8E">
              <w:rPr>
                <w:color w:val="000000"/>
              </w:rPr>
              <w:t>修</w:t>
            </w:r>
          </w:p>
        </w:tc>
        <w:tc>
          <w:tcPr>
            <w:tcW w:w="862" w:type="dxa"/>
            <w:tcBorders>
              <w:left w:val="single" w:sz="4" w:space="0" w:color="auto"/>
            </w:tcBorders>
            <w:vAlign w:val="center"/>
          </w:tcPr>
          <w:p w:rsidR="0046025B" w:rsidRPr="00110C8E" w:rsidRDefault="0046025B" w:rsidP="008F089D">
            <w:pPr>
              <w:spacing w:line="360" w:lineRule="exact"/>
              <w:contextualSpacing/>
              <w:jc w:val="center"/>
              <w:rPr>
                <w:color w:val="000000"/>
              </w:rPr>
            </w:pPr>
            <w:r w:rsidRPr="00110C8E">
              <w:rPr>
                <w:color w:val="000000"/>
              </w:rPr>
              <w:t>理</w:t>
            </w:r>
            <w:r w:rsidRPr="00110C8E">
              <w:rPr>
                <w:color w:val="000000"/>
              </w:rPr>
              <w:t xml:space="preserve"> </w:t>
            </w:r>
            <w:r w:rsidRPr="00110C8E">
              <w:rPr>
                <w:color w:val="000000"/>
              </w:rPr>
              <w:t>论</w:t>
            </w:r>
          </w:p>
        </w:tc>
        <w:tc>
          <w:tcPr>
            <w:tcW w:w="992" w:type="dxa"/>
            <w:vAlign w:val="center"/>
          </w:tcPr>
          <w:p w:rsidR="0046025B" w:rsidRPr="00110C8E" w:rsidRDefault="001839FF" w:rsidP="008F089D">
            <w:pPr>
              <w:spacing w:line="360" w:lineRule="exact"/>
              <w:contextualSpacing/>
              <w:jc w:val="center"/>
              <w:rPr>
                <w:color w:val="000000"/>
              </w:rPr>
            </w:pPr>
            <w:r w:rsidRPr="00110C8E">
              <w:rPr>
                <w:color w:val="000000"/>
              </w:rPr>
              <w:t>106.5</w:t>
            </w:r>
          </w:p>
        </w:tc>
        <w:tc>
          <w:tcPr>
            <w:tcW w:w="993" w:type="dxa"/>
            <w:vAlign w:val="center"/>
          </w:tcPr>
          <w:p w:rsidR="0046025B" w:rsidRPr="00110C8E" w:rsidRDefault="001839FF" w:rsidP="008F089D">
            <w:pPr>
              <w:spacing w:line="360" w:lineRule="exact"/>
              <w:contextualSpacing/>
              <w:jc w:val="center"/>
              <w:rPr>
                <w:color w:val="000000"/>
              </w:rPr>
            </w:pPr>
            <w:r w:rsidRPr="00110C8E">
              <w:rPr>
                <w:color w:val="000000"/>
              </w:rPr>
              <w:t>1772</w:t>
            </w:r>
          </w:p>
        </w:tc>
        <w:tc>
          <w:tcPr>
            <w:tcW w:w="4767" w:type="dxa"/>
            <w:vAlign w:val="center"/>
          </w:tcPr>
          <w:p w:rsidR="00DF3B92" w:rsidRPr="00110C8E" w:rsidRDefault="0046025B" w:rsidP="004E4319">
            <w:pPr>
              <w:spacing w:line="360" w:lineRule="exact"/>
              <w:contextualSpacing/>
              <w:rPr>
                <w:color w:val="000000"/>
              </w:rPr>
            </w:pPr>
            <w:r w:rsidRPr="00110C8E">
              <w:rPr>
                <w:color w:val="000000"/>
              </w:rPr>
              <w:t>含实验学时</w:t>
            </w:r>
            <w:r w:rsidR="004E4319">
              <w:rPr>
                <w:rFonts w:hint="eastAsia"/>
                <w:color w:val="000000"/>
              </w:rPr>
              <w:t>72</w:t>
            </w:r>
            <w:r w:rsidRPr="00110C8E">
              <w:rPr>
                <w:color w:val="000000"/>
              </w:rPr>
              <w:t>，上机学时</w:t>
            </w:r>
            <w:r w:rsidR="001839FF" w:rsidRPr="00110C8E">
              <w:rPr>
                <w:color w:val="000000"/>
              </w:rPr>
              <w:t>4(40)</w:t>
            </w:r>
            <w:r w:rsidR="00417972" w:rsidRPr="00110C8E">
              <w:rPr>
                <w:color w:val="000000"/>
              </w:rPr>
              <w:t>，实践学时</w:t>
            </w:r>
            <w:r w:rsidR="00417972" w:rsidRPr="00110C8E">
              <w:rPr>
                <w:color w:val="000000"/>
              </w:rPr>
              <w:t>88</w:t>
            </w:r>
            <w:r w:rsidRPr="00110C8E">
              <w:rPr>
                <w:color w:val="000000"/>
              </w:rPr>
              <w:t>。</w:t>
            </w:r>
            <w:r w:rsidR="00DF3B92" w:rsidRPr="00110C8E">
              <w:rPr>
                <w:color w:val="000000"/>
              </w:rPr>
              <w:t xml:space="preserve">  </w:t>
            </w:r>
          </w:p>
        </w:tc>
      </w:tr>
      <w:tr w:rsidR="0046025B" w:rsidRPr="00110C8E" w:rsidTr="00417972">
        <w:trPr>
          <w:cantSplit/>
          <w:trHeight w:val="376"/>
          <w:jc w:val="center"/>
        </w:trPr>
        <w:tc>
          <w:tcPr>
            <w:tcW w:w="1176" w:type="dxa"/>
            <w:vMerge/>
            <w:tcBorders>
              <w:right w:val="single" w:sz="4" w:space="0" w:color="auto"/>
            </w:tcBorders>
            <w:vAlign w:val="center"/>
          </w:tcPr>
          <w:p w:rsidR="0046025B" w:rsidRPr="00110C8E" w:rsidRDefault="0046025B" w:rsidP="008F089D">
            <w:pPr>
              <w:spacing w:line="360" w:lineRule="exact"/>
              <w:contextualSpacing/>
              <w:jc w:val="center"/>
              <w:rPr>
                <w:color w:val="000000"/>
              </w:rPr>
            </w:pPr>
          </w:p>
        </w:tc>
        <w:tc>
          <w:tcPr>
            <w:tcW w:w="862" w:type="dxa"/>
            <w:tcBorders>
              <w:left w:val="single" w:sz="4" w:space="0" w:color="auto"/>
            </w:tcBorders>
            <w:vAlign w:val="center"/>
          </w:tcPr>
          <w:p w:rsidR="0046025B" w:rsidRPr="00110C8E" w:rsidRDefault="0046025B" w:rsidP="008F089D">
            <w:pPr>
              <w:spacing w:line="360" w:lineRule="exact"/>
              <w:contextualSpacing/>
              <w:jc w:val="center"/>
              <w:rPr>
                <w:color w:val="000000"/>
              </w:rPr>
            </w:pPr>
            <w:r w:rsidRPr="00110C8E">
              <w:rPr>
                <w:color w:val="000000"/>
              </w:rPr>
              <w:t>实</w:t>
            </w:r>
            <w:r w:rsidRPr="00110C8E">
              <w:rPr>
                <w:color w:val="000000"/>
              </w:rPr>
              <w:t xml:space="preserve"> </w:t>
            </w:r>
            <w:r w:rsidRPr="00110C8E">
              <w:rPr>
                <w:color w:val="000000"/>
              </w:rPr>
              <w:t>验</w:t>
            </w:r>
          </w:p>
        </w:tc>
        <w:tc>
          <w:tcPr>
            <w:tcW w:w="992" w:type="dxa"/>
            <w:vAlign w:val="center"/>
          </w:tcPr>
          <w:p w:rsidR="0046025B" w:rsidRPr="00110C8E" w:rsidRDefault="00EC0BD3" w:rsidP="008F089D">
            <w:pPr>
              <w:spacing w:line="360" w:lineRule="exact"/>
              <w:contextualSpacing/>
              <w:jc w:val="center"/>
              <w:rPr>
                <w:color w:val="000000"/>
              </w:rPr>
            </w:pPr>
            <w:r w:rsidRPr="00110C8E">
              <w:rPr>
                <w:color w:val="000000"/>
              </w:rPr>
              <w:t>5.</w:t>
            </w:r>
            <w:r w:rsidR="002C1936" w:rsidRPr="00110C8E">
              <w:rPr>
                <w:color w:val="000000"/>
              </w:rPr>
              <w:t>0</w:t>
            </w:r>
          </w:p>
        </w:tc>
        <w:tc>
          <w:tcPr>
            <w:tcW w:w="993" w:type="dxa"/>
            <w:vAlign w:val="center"/>
          </w:tcPr>
          <w:p w:rsidR="0046025B" w:rsidRPr="00110C8E" w:rsidRDefault="00EC0BD3" w:rsidP="008F089D">
            <w:pPr>
              <w:spacing w:line="360" w:lineRule="exact"/>
              <w:contextualSpacing/>
              <w:jc w:val="center"/>
              <w:rPr>
                <w:color w:val="000000"/>
              </w:rPr>
            </w:pPr>
            <w:r w:rsidRPr="00110C8E">
              <w:rPr>
                <w:color w:val="000000"/>
              </w:rPr>
              <w:t>120</w:t>
            </w:r>
          </w:p>
        </w:tc>
        <w:tc>
          <w:tcPr>
            <w:tcW w:w="4767" w:type="dxa"/>
            <w:vAlign w:val="center"/>
          </w:tcPr>
          <w:p w:rsidR="0046025B" w:rsidRPr="00110C8E" w:rsidRDefault="0046025B" w:rsidP="008F089D">
            <w:pPr>
              <w:spacing w:line="360" w:lineRule="exact"/>
              <w:contextualSpacing/>
              <w:rPr>
                <w:color w:val="000000"/>
              </w:rPr>
            </w:pPr>
          </w:p>
        </w:tc>
      </w:tr>
      <w:tr w:rsidR="0046025B" w:rsidRPr="00110C8E" w:rsidTr="00417972">
        <w:trPr>
          <w:cantSplit/>
          <w:trHeight w:val="376"/>
          <w:jc w:val="center"/>
        </w:trPr>
        <w:tc>
          <w:tcPr>
            <w:tcW w:w="1176" w:type="dxa"/>
            <w:vMerge/>
            <w:tcBorders>
              <w:right w:val="single" w:sz="4" w:space="0" w:color="auto"/>
            </w:tcBorders>
            <w:vAlign w:val="center"/>
          </w:tcPr>
          <w:p w:rsidR="0046025B" w:rsidRPr="00110C8E" w:rsidRDefault="0046025B" w:rsidP="008F089D">
            <w:pPr>
              <w:spacing w:line="360" w:lineRule="exact"/>
              <w:contextualSpacing/>
              <w:jc w:val="center"/>
              <w:rPr>
                <w:color w:val="000000"/>
              </w:rPr>
            </w:pPr>
          </w:p>
        </w:tc>
        <w:tc>
          <w:tcPr>
            <w:tcW w:w="862" w:type="dxa"/>
            <w:tcBorders>
              <w:left w:val="single" w:sz="4" w:space="0" w:color="auto"/>
            </w:tcBorders>
            <w:vAlign w:val="center"/>
          </w:tcPr>
          <w:p w:rsidR="0046025B" w:rsidRPr="00110C8E" w:rsidRDefault="0046025B" w:rsidP="008F089D">
            <w:pPr>
              <w:spacing w:line="360" w:lineRule="exact"/>
              <w:contextualSpacing/>
              <w:jc w:val="center"/>
              <w:rPr>
                <w:color w:val="000000"/>
              </w:rPr>
            </w:pPr>
            <w:r w:rsidRPr="00110C8E">
              <w:rPr>
                <w:color w:val="000000"/>
              </w:rPr>
              <w:t>实</w:t>
            </w:r>
            <w:r w:rsidRPr="00110C8E">
              <w:rPr>
                <w:color w:val="000000"/>
              </w:rPr>
              <w:t xml:space="preserve"> </w:t>
            </w:r>
            <w:r w:rsidRPr="00110C8E">
              <w:rPr>
                <w:color w:val="000000"/>
              </w:rPr>
              <w:t>践</w:t>
            </w:r>
          </w:p>
        </w:tc>
        <w:tc>
          <w:tcPr>
            <w:tcW w:w="992" w:type="dxa"/>
            <w:vAlign w:val="center"/>
          </w:tcPr>
          <w:p w:rsidR="0046025B" w:rsidRPr="00110C8E" w:rsidRDefault="001839FF" w:rsidP="008F089D">
            <w:pPr>
              <w:spacing w:line="360" w:lineRule="exact"/>
              <w:contextualSpacing/>
              <w:jc w:val="center"/>
              <w:rPr>
                <w:color w:val="000000"/>
              </w:rPr>
            </w:pPr>
            <w:r w:rsidRPr="00110C8E">
              <w:rPr>
                <w:color w:val="000000"/>
              </w:rPr>
              <w:t>28.5</w:t>
            </w:r>
          </w:p>
        </w:tc>
        <w:tc>
          <w:tcPr>
            <w:tcW w:w="993" w:type="dxa"/>
            <w:vAlign w:val="center"/>
          </w:tcPr>
          <w:p w:rsidR="0046025B" w:rsidRPr="00110C8E" w:rsidRDefault="0046025B" w:rsidP="008F089D">
            <w:pPr>
              <w:spacing w:line="360" w:lineRule="exact"/>
              <w:contextualSpacing/>
              <w:jc w:val="center"/>
              <w:rPr>
                <w:color w:val="000000"/>
              </w:rPr>
            </w:pPr>
          </w:p>
        </w:tc>
        <w:tc>
          <w:tcPr>
            <w:tcW w:w="4767" w:type="dxa"/>
            <w:vAlign w:val="center"/>
          </w:tcPr>
          <w:p w:rsidR="0046025B" w:rsidRPr="00110C8E" w:rsidRDefault="0046025B" w:rsidP="008F089D">
            <w:pPr>
              <w:spacing w:line="360" w:lineRule="exact"/>
              <w:contextualSpacing/>
              <w:rPr>
                <w:color w:val="000000"/>
              </w:rPr>
            </w:pPr>
          </w:p>
        </w:tc>
      </w:tr>
      <w:tr w:rsidR="00CA78E3" w:rsidRPr="00110C8E" w:rsidTr="00417972">
        <w:trPr>
          <w:cantSplit/>
          <w:trHeight w:val="389"/>
          <w:jc w:val="center"/>
        </w:trPr>
        <w:tc>
          <w:tcPr>
            <w:tcW w:w="2038" w:type="dxa"/>
            <w:gridSpan w:val="2"/>
            <w:tcBorders>
              <w:right w:val="single" w:sz="4" w:space="0" w:color="auto"/>
            </w:tcBorders>
            <w:vAlign w:val="center"/>
          </w:tcPr>
          <w:p w:rsidR="00CA78E3" w:rsidRPr="00110C8E" w:rsidRDefault="00CA78E3" w:rsidP="008F089D">
            <w:pPr>
              <w:spacing w:line="360" w:lineRule="exact"/>
              <w:contextualSpacing/>
              <w:jc w:val="center"/>
              <w:rPr>
                <w:color w:val="000000"/>
              </w:rPr>
            </w:pPr>
            <w:r w:rsidRPr="00110C8E">
              <w:rPr>
                <w:color w:val="000000"/>
              </w:rPr>
              <w:t>选</w:t>
            </w:r>
            <w:r w:rsidRPr="00110C8E">
              <w:rPr>
                <w:color w:val="000000"/>
              </w:rPr>
              <w:t xml:space="preserve">  </w:t>
            </w:r>
            <w:r w:rsidRPr="00110C8E">
              <w:rPr>
                <w:color w:val="000000"/>
              </w:rPr>
              <w:t>修</w:t>
            </w:r>
          </w:p>
        </w:tc>
        <w:tc>
          <w:tcPr>
            <w:tcW w:w="992" w:type="dxa"/>
            <w:tcBorders>
              <w:left w:val="single" w:sz="4" w:space="0" w:color="auto"/>
              <w:right w:val="single" w:sz="4" w:space="0" w:color="auto"/>
            </w:tcBorders>
            <w:vAlign w:val="center"/>
          </w:tcPr>
          <w:p w:rsidR="00CA78E3" w:rsidRPr="00110C8E" w:rsidRDefault="00CA78E3" w:rsidP="008F089D">
            <w:pPr>
              <w:spacing w:line="360" w:lineRule="exact"/>
              <w:contextualSpacing/>
              <w:jc w:val="center"/>
              <w:rPr>
                <w:color w:val="000000"/>
              </w:rPr>
            </w:pPr>
            <w:r w:rsidRPr="00110C8E">
              <w:rPr>
                <w:color w:val="000000"/>
              </w:rPr>
              <w:t>40</w:t>
            </w:r>
          </w:p>
        </w:tc>
        <w:tc>
          <w:tcPr>
            <w:tcW w:w="993" w:type="dxa"/>
            <w:tcBorders>
              <w:left w:val="single" w:sz="4" w:space="0" w:color="auto"/>
              <w:right w:val="single" w:sz="4" w:space="0" w:color="auto"/>
            </w:tcBorders>
            <w:vAlign w:val="center"/>
          </w:tcPr>
          <w:p w:rsidR="00CA78E3" w:rsidRPr="00110C8E" w:rsidRDefault="00CA78E3" w:rsidP="008F089D">
            <w:pPr>
              <w:spacing w:line="360" w:lineRule="exact"/>
              <w:contextualSpacing/>
              <w:jc w:val="center"/>
              <w:rPr>
                <w:color w:val="000000"/>
              </w:rPr>
            </w:pPr>
          </w:p>
        </w:tc>
        <w:tc>
          <w:tcPr>
            <w:tcW w:w="4767" w:type="dxa"/>
            <w:tcBorders>
              <w:left w:val="single" w:sz="4" w:space="0" w:color="auto"/>
              <w:right w:val="single" w:sz="6" w:space="0" w:color="auto"/>
            </w:tcBorders>
            <w:vAlign w:val="center"/>
          </w:tcPr>
          <w:p w:rsidR="00CA78E3" w:rsidRPr="00110C8E" w:rsidRDefault="00CA78E3" w:rsidP="008F089D">
            <w:pPr>
              <w:spacing w:line="360" w:lineRule="exact"/>
              <w:contextualSpacing/>
              <w:jc w:val="center"/>
              <w:rPr>
                <w:color w:val="000000"/>
              </w:rPr>
            </w:pPr>
          </w:p>
        </w:tc>
      </w:tr>
      <w:tr w:rsidR="002C1936" w:rsidRPr="00110C8E">
        <w:trPr>
          <w:cantSplit/>
          <w:trHeight w:val="607"/>
          <w:jc w:val="center"/>
        </w:trPr>
        <w:tc>
          <w:tcPr>
            <w:tcW w:w="1176" w:type="dxa"/>
            <w:tcBorders>
              <w:right w:val="single" w:sz="4" w:space="0" w:color="auto"/>
            </w:tcBorders>
            <w:vAlign w:val="center"/>
          </w:tcPr>
          <w:p w:rsidR="002C1936" w:rsidRPr="00110C8E" w:rsidRDefault="002C1936" w:rsidP="008F089D">
            <w:pPr>
              <w:spacing w:line="360" w:lineRule="exact"/>
              <w:contextualSpacing/>
              <w:jc w:val="center"/>
              <w:rPr>
                <w:color w:val="000000"/>
              </w:rPr>
            </w:pPr>
            <w:r w:rsidRPr="00110C8E">
              <w:rPr>
                <w:color w:val="000000"/>
              </w:rPr>
              <w:t>毕业要求</w:t>
            </w:r>
          </w:p>
        </w:tc>
        <w:tc>
          <w:tcPr>
            <w:tcW w:w="7614" w:type="dxa"/>
            <w:gridSpan w:val="4"/>
            <w:tcBorders>
              <w:left w:val="single" w:sz="4" w:space="0" w:color="auto"/>
              <w:right w:val="single" w:sz="6" w:space="0" w:color="auto"/>
            </w:tcBorders>
            <w:vAlign w:val="center"/>
          </w:tcPr>
          <w:p w:rsidR="002C1936" w:rsidRPr="00110C8E" w:rsidRDefault="002C1936" w:rsidP="00B57624">
            <w:pPr>
              <w:spacing w:line="360" w:lineRule="exact"/>
              <w:ind w:firstLineChars="200" w:firstLine="420"/>
              <w:rPr>
                <w:color w:val="000000"/>
              </w:rPr>
            </w:pPr>
            <w:r w:rsidRPr="00110C8E">
              <w:rPr>
                <w:color w:val="000000"/>
              </w:rPr>
              <w:t>1</w:t>
            </w:r>
            <w:r w:rsidR="00B57624" w:rsidRPr="00110C8E">
              <w:rPr>
                <w:szCs w:val="22"/>
              </w:rPr>
              <w:t>．</w:t>
            </w:r>
            <w:r w:rsidR="007B2B00" w:rsidRPr="00110C8E">
              <w:rPr>
                <w:color w:val="000000"/>
              </w:rPr>
              <w:t>本专业学生需修满专业培养计划要求的</w:t>
            </w:r>
            <w:r w:rsidR="007B2B00" w:rsidRPr="00110C8E">
              <w:rPr>
                <w:color w:val="000000"/>
              </w:rPr>
              <w:t>180</w:t>
            </w:r>
            <w:r w:rsidR="007B2B00" w:rsidRPr="00110C8E">
              <w:rPr>
                <w:color w:val="000000"/>
              </w:rPr>
              <w:t>学分，并取得自主发展计划要求的</w:t>
            </w:r>
            <w:r w:rsidR="007B2B00" w:rsidRPr="00110C8E">
              <w:rPr>
                <w:color w:val="000000"/>
              </w:rPr>
              <w:t>10</w:t>
            </w:r>
            <w:r w:rsidR="007B2B00" w:rsidRPr="00110C8E">
              <w:rPr>
                <w:color w:val="000000"/>
              </w:rPr>
              <w:t>学分（其中必须从</w:t>
            </w:r>
            <w:r w:rsidR="007B2B00" w:rsidRPr="00110C8E">
              <w:rPr>
                <w:szCs w:val="22"/>
              </w:rPr>
              <w:t>“</w:t>
            </w:r>
            <w:r w:rsidR="007B2B00" w:rsidRPr="00110C8E">
              <w:rPr>
                <w:szCs w:val="22"/>
              </w:rPr>
              <w:t>社会实践</w:t>
            </w:r>
            <w:r w:rsidR="007B2B00" w:rsidRPr="00110C8E">
              <w:rPr>
                <w:szCs w:val="22"/>
              </w:rPr>
              <w:t>”</w:t>
            </w:r>
            <w:r w:rsidR="007B2B00" w:rsidRPr="00110C8E">
              <w:rPr>
                <w:color w:val="000000"/>
              </w:rPr>
              <w:t>和</w:t>
            </w:r>
            <w:r w:rsidR="007B2B00" w:rsidRPr="00110C8E">
              <w:rPr>
                <w:color w:val="000000"/>
              </w:rPr>
              <w:t>“</w:t>
            </w:r>
            <w:r w:rsidR="007B2B00" w:rsidRPr="00110C8E">
              <w:rPr>
                <w:color w:val="000000"/>
              </w:rPr>
              <w:t>科技创新</w:t>
            </w:r>
            <w:r w:rsidR="007B2B00" w:rsidRPr="00110C8E">
              <w:rPr>
                <w:color w:val="000000"/>
              </w:rPr>
              <w:t>”</w:t>
            </w:r>
            <w:r w:rsidR="007B2B00" w:rsidRPr="00110C8E">
              <w:rPr>
                <w:color w:val="000000"/>
              </w:rPr>
              <w:t>模块中分别至少取得</w:t>
            </w:r>
            <w:r w:rsidR="007B2B00" w:rsidRPr="00110C8E">
              <w:rPr>
                <w:color w:val="000000"/>
              </w:rPr>
              <w:t>2</w:t>
            </w:r>
            <w:r w:rsidR="007B2B00" w:rsidRPr="00110C8E">
              <w:rPr>
                <w:color w:val="000000"/>
              </w:rPr>
              <w:t>个学分）以及大学生体质健康标准要求的学分，方可毕业。</w:t>
            </w:r>
          </w:p>
          <w:p w:rsidR="002C1936" w:rsidRPr="00110C8E" w:rsidRDefault="002C1936" w:rsidP="00B57624">
            <w:pPr>
              <w:spacing w:line="360" w:lineRule="exact"/>
              <w:ind w:firstLineChars="200" w:firstLine="420"/>
              <w:rPr>
                <w:color w:val="000000"/>
              </w:rPr>
            </w:pPr>
            <w:r w:rsidRPr="00110C8E">
              <w:rPr>
                <w:color w:val="000000"/>
              </w:rPr>
              <w:t>2</w:t>
            </w:r>
            <w:r w:rsidR="00B57624" w:rsidRPr="00110C8E">
              <w:rPr>
                <w:color w:val="000000"/>
              </w:rPr>
              <w:t>．</w:t>
            </w:r>
            <w:r w:rsidRPr="00110C8E">
              <w:rPr>
                <w:color w:val="000000"/>
              </w:rPr>
              <w:t>符合条件，授予工学学士学位。</w:t>
            </w:r>
          </w:p>
        </w:tc>
      </w:tr>
    </w:tbl>
    <w:p w:rsidR="001B199B" w:rsidRPr="00110C8E" w:rsidRDefault="00417972" w:rsidP="00D173B7">
      <w:pPr>
        <w:spacing w:line="360" w:lineRule="exact"/>
        <w:ind w:right="-266" w:firstLineChars="200" w:firstLine="480"/>
        <w:contextualSpacing/>
      </w:pPr>
      <w:r w:rsidRPr="00110C8E">
        <w:rPr>
          <w:rFonts w:eastAsia="黑体"/>
          <w:sz w:val="24"/>
        </w:rPr>
        <w:lastRenderedPageBreak/>
        <w:t>六</w:t>
      </w:r>
      <w:r w:rsidR="0046025B" w:rsidRPr="00110C8E">
        <w:rPr>
          <w:rFonts w:eastAsia="黑体"/>
          <w:sz w:val="24"/>
        </w:rPr>
        <w:t>、课程设置、教学环节及进程</w:t>
      </w:r>
    </w:p>
    <w:sectPr w:rsidR="001B199B" w:rsidRPr="00110C8E" w:rsidSect="002E141C">
      <w:headerReference w:type="default" r:id="rId9"/>
      <w:footerReference w:type="even" r:id="rId10"/>
      <w:footerReference w:type="default" r:id="rId11"/>
      <w:pgSz w:w="11906" w:h="16838"/>
      <w:pgMar w:top="1361" w:right="1474" w:bottom="1361" w:left="1474" w:header="851" w:footer="851" w:gutter="0"/>
      <w:pgNumType w:start="46"/>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6D5" w:rsidRDefault="00C716D5">
      <w:r>
        <w:separator/>
      </w:r>
    </w:p>
  </w:endnote>
  <w:endnote w:type="continuationSeparator" w:id="0">
    <w:p w:rsidR="00C716D5" w:rsidRDefault="00C71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903" w:rsidRPr="00364D37" w:rsidRDefault="00E4450E">
    <w:pPr>
      <w:pStyle w:val="a5"/>
      <w:rPr>
        <w:rFonts w:ascii="宋体" w:hAnsi="宋体"/>
      </w:rPr>
    </w:pPr>
    <w:r w:rsidRPr="00364D37">
      <w:rPr>
        <w:rFonts w:ascii="宋体" w:hAnsi="宋体"/>
      </w:rPr>
      <w:fldChar w:fldCharType="begin"/>
    </w:r>
    <w:r w:rsidRPr="00364D37">
      <w:rPr>
        <w:rFonts w:ascii="宋体" w:hAnsi="宋体"/>
      </w:rPr>
      <w:instrText>PAGE   \* MERGEFORMAT</w:instrText>
    </w:r>
    <w:r w:rsidRPr="00364D37">
      <w:rPr>
        <w:rFonts w:ascii="宋体" w:hAnsi="宋体"/>
      </w:rPr>
      <w:fldChar w:fldCharType="separate"/>
    </w:r>
    <w:r w:rsidR="000D17FC" w:rsidRPr="000D17FC">
      <w:rPr>
        <w:rFonts w:ascii="宋体" w:hAnsi="宋体"/>
        <w:noProof/>
        <w:lang w:val="zh-CN"/>
      </w:rPr>
      <w:t>46</w:t>
    </w:r>
    <w:r w:rsidRPr="00364D37">
      <w:rPr>
        <w:rFonts w:ascii="宋体" w:hAnsi="宋体"/>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5416305"/>
      <w:docPartObj>
        <w:docPartGallery w:val="Page Numbers (Bottom of Page)"/>
        <w:docPartUnique/>
      </w:docPartObj>
    </w:sdtPr>
    <w:sdtEndPr/>
    <w:sdtContent>
      <w:p w:rsidR="000D17FC" w:rsidRDefault="000D17FC">
        <w:pPr>
          <w:pStyle w:val="a5"/>
          <w:jc w:val="center"/>
        </w:pPr>
        <w:r>
          <w:fldChar w:fldCharType="begin"/>
        </w:r>
        <w:r>
          <w:instrText>PAGE   \* MERGEFORMAT</w:instrText>
        </w:r>
        <w:r>
          <w:fldChar w:fldCharType="separate"/>
        </w:r>
        <w:r w:rsidR="00F32C25" w:rsidRPr="00F32C25">
          <w:rPr>
            <w:noProof/>
            <w:lang w:val="zh-CN"/>
          </w:rPr>
          <w:t>46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6D5" w:rsidRDefault="00C716D5">
      <w:r>
        <w:separator/>
      </w:r>
    </w:p>
  </w:footnote>
  <w:footnote w:type="continuationSeparator" w:id="0">
    <w:p w:rsidR="00C716D5" w:rsidRDefault="00C716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903" w:rsidRDefault="00343903" w:rsidP="00DF5D8E">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C47B2"/>
    <w:multiLevelType w:val="hybridMultilevel"/>
    <w:tmpl w:val="1004B5DA"/>
    <w:lvl w:ilvl="0" w:tplc="C11253C2">
      <w:start w:val="1"/>
      <w:numFmt w:val="decimal"/>
      <w:lvlText w:val="%1."/>
      <w:lvlJc w:val="left"/>
      <w:pPr>
        <w:tabs>
          <w:tab w:val="num" w:pos="834"/>
        </w:tabs>
        <w:ind w:left="834" w:hanging="360"/>
      </w:pPr>
      <w:rPr>
        <w:rFonts w:hint="default"/>
      </w:rPr>
    </w:lvl>
    <w:lvl w:ilvl="1" w:tplc="E7F2B12E">
      <w:start w:val="1"/>
      <w:numFmt w:val="decimal"/>
      <w:lvlText w:val="(%2)"/>
      <w:lvlJc w:val="left"/>
      <w:pPr>
        <w:tabs>
          <w:tab w:val="num" w:pos="1314"/>
        </w:tabs>
        <w:ind w:left="1314" w:hanging="420"/>
      </w:pPr>
      <w:rPr>
        <w:rFonts w:ascii="Times New Roman" w:eastAsia="Times New Roman" w:hAnsi="Times New Roman" w:cs="Times New Roman"/>
      </w:rPr>
    </w:lvl>
    <w:lvl w:ilvl="2" w:tplc="0409001B" w:tentative="1">
      <w:start w:val="1"/>
      <w:numFmt w:val="lowerRoman"/>
      <w:lvlText w:val="%3."/>
      <w:lvlJc w:val="right"/>
      <w:pPr>
        <w:tabs>
          <w:tab w:val="num" w:pos="1734"/>
        </w:tabs>
        <w:ind w:left="1734" w:hanging="420"/>
      </w:pPr>
    </w:lvl>
    <w:lvl w:ilvl="3" w:tplc="0409000F" w:tentative="1">
      <w:start w:val="1"/>
      <w:numFmt w:val="decimal"/>
      <w:lvlText w:val="%4."/>
      <w:lvlJc w:val="left"/>
      <w:pPr>
        <w:tabs>
          <w:tab w:val="num" w:pos="2154"/>
        </w:tabs>
        <w:ind w:left="2154" w:hanging="420"/>
      </w:pPr>
    </w:lvl>
    <w:lvl w:ilvl="4" w:tplc="04090019" w:tentative="1">
      <w:start w:val="1"/>
      <w:numFmt w:val="lowerLetter"/>
      <w:lvlText w:val="%5)"/>
      <w:lvlJc w:val="left"/>
      <w:pPr>
        <w:tabs>
          <w:tab w:val="num" w:pos="2574"/>
        </w:tabs>
        <w:ind w:left="2574" w:hanging="420"/>
      </w:pPr>
    </w:lvl>
    <w:lvl w:ilvl="5" w:tplc="0409001B" w:tentative="1">
      <w:start w:val="1"/>
      <w:numFmt w:val="lowerRoman"/>
      <w:lvlText w:val="%6."/>
      <w:lvlJc w:val="right"/>
      <w:pPr>
        <w:tabs>
          <w:tab w:val="num" w:pos="2994"/>
        </w:tabs>
        <w:ind w:left="2994" w:hanging="420"/>
      </w:pPr>
    </w:lvl>
    <w:lvl w:ilvl="6" w:tplc="0409000F" w:tentative="1">
      <w:start w:val="1"/>
      <w:numFmt w:val="decimal"/>
      <w:lvlText w:val="%7."/>
      <w:lvlJc w:val="left"/>
      <w:pPr>
        <w:tabs>
          <w:tab w:val="num" w:pos="3414"/>
        </w:tabs>
        <w:ind w:left="3414" w:hanging="420"/>
      </w:pPr>
    </w:lvl>
    <w:lvl w:ilvl="7" w:tplc="04090019" w:tentative="1">
      <w:start w:val="1"/>
      <w:numFmt w:val="lowerLetter"/>
      <w:lvlText w:val="%8)"/>
      <w:lvlJc w:val="left"/>
      <w:pPr>
        <w:tabs>
          <w:tab w:val="num" w:pos="3834"/>
        </w:tabs>
        <w:ind w:left="3834" w:hanging="420"/>
      </w:pPr>
    </w:lvl>
    <w:lvl w:ilvl="8" w:tplc="0409001B" w:tentative="1">
      <w:start w:val="1"/>
      <w:numFmt w:val="lowerRoman"/>
      <w:lvlText w:val="%9."/>
      <w:lvlJc w:val="right"/>
      <w:pPr>
        <w:tabs>
          <w:tab w:val="num" w:pos="4254"/>
        </w:tabs>
        <w:ind w:left="4254" w:hanging="420"/>
      </w:pPr>
    </w:lvl>
  </w:abstractNum>
  <w:abstractNum w:abstractNumId="1">
    <w:nsid w:val="14732884"/>
    <w:multiLevelType w:val="hybridMultilevel"/>
    <w:tmpl w:val="F6BAEF44"/>
    <w:lvl w:ilvl="0" w:tplc="D1843F4C">
      <w:start w:val="1"/>
      <w:numFmt w:val="japaneseCounting"/>
      <w:lvlText w:val="%1、"/>
      <w:lvlJc w:val="left"/>
      <w:pPr>
        <w:tabs>
          <w:tab w:val="num" w:pos="420"/>
        </w:tabs>
        <w:ind w:left="420" w:hanging="420"/>
      </w:pPr>
      <w:rPr>
        <w:rFonts w:hint="eastAsia"/>
      </w:rPr>
    </w:lvl>
    <w:lvl w:ilvl="1" w:tplc="868891AC">
      <w:start w:val="1"/>
      <w:numFmt w:val="decimal"/>
      <w:lvlText w:val="%2、"/>
      <w:lvlJc w:val="left"/>
      <w:pPr>
        <w:tabs>
          <w:tab w:val="num" w:pos="1140"/>
        </w:tabs>
        <w:ind w:left="1140" w:hanging="42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16FB4237"/>
    <w:multiLevelType w:val="hybridMultilevel"/>
    <w:tmpl w:val="DD38340C"/>
    <w:lvl w:ilvl="0" w:tplc="97C0305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1FB759B2"/>
    <w:multiLevelType w:val="hybridMultilevel"/>
    <w:tmpl w:val="F7B22B90"/>
    <w:lvl w:ilvl="0" w:tplc="5B08D7CA">
      <w:start w:val="1"/>
      <w:numFmt w:val="japaneseCounting"/>
      <w:lvlText w:val="（%1）"/>
      <w:lvlJc w:val="left"/>
      <w:pPr>
        <w:tabs>
          <w:tab w:val="num" w:pos="1140"/>
        </w:tabs>
        <w:ind w:left="1140" w:hanging="720"/>
      </w:pPr>
      <w:rPr>
        <w:rFonts w:ascii="黑体" w:eastAsia="黑体" w:hint="default"/>
        <w:sz w:val="24"/>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4">
    <w:nsid w:val="2F9A757E"/>
    <w:multiLevelType w:val="hybridMultilevel"/>
    <w:tmpl w:val="B06C8DBE"/>
    <w:lvl w:ilvl="0" w:tplc="C726A19E">
      <w:start w:val="1"/>
      <w:numFmt w:val="decimal"/>
      <w:lvlText w:val="（%1）"/>
      <w:lvlJc w:val="left"/>
      <w:pPr>
        <w:tabs>
          <w:tab w:val="num" w:pos="1800"/>
        </w:tabs>
        <w:ind w:left="1800" w:hanging="720"/>
      </w:pPr>
      <w:rPr>
        <w:rFonts w:hint="default"/>
      </w:rPr>
    </w:lvl>
    <w:lvl w:ilvl="1" w:tplc="04090019">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5">
    <w:nsid w:val="30AD248C"/>
    <w:multiLevelType w:val="hybridMultilevel"/>
    <w:tmpl w:val="58EE103A"/>
    <w:lvl w:ilvl="0" w:tplc="8DE03F36">
      <w:start w:val="4"/>
      <w:numFmt w:val="decimal"/>
      <w:lvlText w:val="%1、"/>
      <w:lvlJc w:val="left"/>
      <w:pPr>
        <w:tabs>
          <w:tab w:val="num" w:pos="720"/>
        </w:tabs>
        <w:ind w:left="720" w:hanging="720"/>
      </w:pPr>
      <w:rPr>
        <w:rFonts w:hint="default"/>
      </w:rPr>
    </w:lvl>
    <w:lvl w:ilvl="1" w:tplc="04090019">
      <w:start w:val="1"/>
      <w:numFmt w:val="lowerLetter"/>
      <w:lvlText w:val="%2)"/>
      <w:lvlJc w:val="left"/>
      <w:pPr>
        <w:tabs>
          <w:tab w:val="num" w:pos="840"/>
        </w:tabs>
        <w:ind w:left="840" w:hanging="420"/>
      </w:pPr>
    </w:lvl>
    <w:lvl w:ilvl="2" w:tplc="C1404410">
      <w:start w:val="1"/>
      <w:numFmt w:val="decimal"/>
      <w:lvlText w:val="（%3）"/>
      <w:lvlJc w:val="left"/>
      <w:pPr>
        <w:tabs>
          <w:tab w:val="num" w:pos="1560"/>
        </w:tabs>
        <w:ind w:left="1560" w:hanging="72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34A60395"/>
    <w:multiLevelType w:val="multilevel"/>
    <w:tmpl w:val="98E2BBEE"/>
    <w:lvl w:ilvl="0">
      <w:start w:val="1"/>
      <w:numFmt w:val="decimal"/>
      <w:lvlText w:val="%1."/>
      <w:lvlJc w:val="left"/>
      <w:pPr>
        <w:tabs>
          <w:tab w:val="num" w:pos="834"/>
        </w:tabs>
        <w:ind w:left="834" w:hanging="360"/>
      </w:pPr>
      <w:rPr>
        <w:rFonts w:hint="default"/>
      </w:rPr>
    </w:lvl>
    <w:lvl w:ilvl="1">
      <w:start w:val="1"/>
      <w:numFmt w:val="lowerLetter"/>
      <w:lvlText w:val="%2)"/>
      <w:lvlJc w:val="left"/>
      <w:pPr>
        <w:tabs>
          <w:tab w:val="num" w:pos="1314"/>
        </w:tabs>
        <w:ind w:left="1314" w:hanging="420"/>
      </w:pPr>
    </w:lvl>
    <w:lvl w:ilvl="2">
      <w:start w:val="1"/>
      <w:numFmt w:val="lowerRoman"/>
      <w:lvlText w:val="%3."/>
      <w:lvlJc w:val="right"/>
      <w:pPr>
        <w:tabs>
          <w:tab w:val="num" w:pos="1734"/>
        </w:tabs>
        <w:ind w:left="1734" w:hanging="420"/>
      </w:pPr>
    </w:lvl>
    <w:lvl w:ilvl="3">
      <w:start w:val="1"/>
      <w:numFmt w:val="decimal"/>
      <w:lvlText w:val="%4."/>
      <w:lvlJc w:val="left"/>
      <w:pPr>
        <w:tabs>
          <w:tab w:val="num" w:pos="2154"/>
        </w:tabs>
        <w:ind w:left="2154" w:hanging="420"/>
      </w:pPr>
    </w:lvl>
    <w:lvl w:ilvl="4">
      <w:start w:val="1"/>
      <w:numFmt w:val="lowerLetter"/>
      <w:lvlText w:val="%5)"/>
      <w:lvlJc w:val="left"/>
      <w:pPr>
        <w:tabs>
          <w:tab w:val="num" w:pos="2574"/>
        </w:tabs>
        <w:ind w:left="2574" w:hanging="420"/>
      </w:pPr>
    </w:lvl>
    <w:lvl w:ilvl="5">
      <w:start w:val="1"/>
      <w:numFmt w:val="lowerRoman"/>
      <w:lvlText w:val="%6."/>
      <w:lvlJc w:val="right"/>
      <w:pPr>
        <w:tabs>
          <w:tab w:val="num" w:pos="2994"/>
        </w:tabs>
        <w:ind w:left="2994" w:hanging="420"/>
      </w:pPr>
    </w:lvl>
    <w:lvl w:ilvl="6">
      <w:start w:val="1"/>
      <w:numFmt w:val="decimal"/>
      <w:lvlText w:val="%7."/>
      <w:lvlJc w:val="left"/>
      <w:pPr>
        <w:tabs>
          <w:tab w:val="num" w:pos="3414"/>
        </w:tabs>
        <w:ind w:left="3414" w:hanging="420"/>
      </w:pPr>
    </w:lvl>
    <w:lvl w:ilvl="7">
      <w:start w:val="1"/>
      <w:numFmt w:val="lowerLetter"/>
      <w:lvlText w:val="%8)"/>
      <w:lvlJc w:val="left"/>
      <w:pPr>
        <w:tabs>
          <w:tab w:val="num" w:pos="3834"/>
        </w:tabs>
        <w:ind w:left="3834" w:hanging="420"/>
      </w:pPr>
    </w:lvl>
    <w:lvl w:ilvl="8">
      <w:start w:val="1"/>
      <w:numFmt w:val="lowerRoman"/>
      <w:lvlText w:val="%9."/>
      <w:lvlJc w:val="right"/>
      <w:pPr>
        <w:tabs>
          <w:tab w:val="num" w:pos="4254"/>
        </w:tabs>
        <w:ind w:left="4254" w:hanging="420"/>
      </w:pPr>
    </w:lvl>
  </w:abstractNum>
  <w:abstractNum w:abstractNumId="7">
    <w:nsid w:val="37B85C2E"/>
    <w:multiLevelType w:val="hybridMultilevel"/>
    <w:tmpl w:val="AD4250AA"/>
    <w:lvl w:ilvl="0" w:tplc="14F2D7A0">
      <w:start w:val="1"/>
      <w:numFmt w:val="decimal"/>
      <w:lvlText w:val="%1-"/>
      <w:lvlJc w:val="left"/>
      <w:pPr>
        <w:tabs>
          <w:tab w:val="num" w:pos="360"/>
        </w:tabs>
        <w:ind w:left="360" w:hanging="360"/>
      </w:pPr>
      <w:rPr>
        <w:rFonts w:ascii="Times New Roman" w:eastAsia="宋体" w:hint="default"/>
        <w:sz w:val="21"/>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8">
    <w:nsid w:val="44A06319"/>
    <w:multiLevelType w:val="hybridMultilevel"/>
    <w:tmpl w:val="739EEBAA"/>
    <w:lvl w:ilvl="0" w:tplc="1C203F86">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52BC30FB"/>
    <w:multiLevelType w:val="hybridMultilevel"/>
    <w:tmpl w:val="791EE530"/>
    <w:lvl w:ilvl="0" w:tplc="E5DEF8A0">
      <w:start w:val="1"/>
      <w:numFmt w:val="japaneseCounting"/>
      <w:lvlText w:val="%1、"/>
      <w:lvlJc w:val="left"/>
      <w:pPr>
        <w:tabs>
          <w:tab w:val="num" w:pos="420"/>
        </w:tabs>
        <w:ind w:left="420" w:hanging="420"/>
      </w:pPr>
      <w:rPr>
        <w:rFonts w:hint="eastAsia"/>
      </w:rPr>
    </w:lvl>
    <w:lvl w:ilvl="1" w:tplc="0218A380">
      <w:start w:val="1"/>
      <w:numFmt w:val="decimal"/>
      <w:lvlText w:val="%2、"/>
      <w:lvlJc w:val="left"/>
      <w:pPr>
        <w:tabs>
          <w:tab w:val="num" w:pos="780"/>
        </w:tabs>
        <w:ind w:left="780" w:hanging="36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60FD2281"/>
    <w:multiLevelType w:val="hybridMultilevel"/>
    <w:tmpl w:val="0C6E4F9A"/>
    <w:lvl w:ilvl="0" w:tplc="85E2CBC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65792989"/>
    <w:multiLevelType w:val="hybridMultilevel"/>
    <w:tmpl w:val="10C0D4A6"/>
    <w:lvl w:ilvl="0" w:tplc="828CA40C">
      <w:start w:val="1"/>
      <w:numFmt w:val="japaneseCounting"/>
      <w:lvlText w:val="%1、"/>
      <w:lvlJc w:val="left"/>
      <w:pPr>
        <w:tabs>
          <w:tab w:val="num" w:pos="480"/>
        </w:tabs>
        <w:ind w:left="480" w:hanging="480"/>
      </w:pPr>
      <w:rPr>
        <w:rFonts w:hint="eastAsia"/>
      </w:rPr>
    </w:lvl>
    <w:lvl w:ilvl="1" w:tplc="645ECE88">
      <w:start w:val="1"/>
      <w:numFmt w:val="japaneseCounting"/>
      <w:lvlText w:val="（%2）"/>
      <w:lvlJc w:val="left"/>
      <w:pPr>
        <w:tabs>
          <w:tab w:val="num" w:pos="1140"/>
        </w:tabs>
        <w:ind w:left="1140" w:hanging="72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717275CF"/>
    <w:multiLevelType w:val="hybridMultilevel"/>
    <w:tmpl w:val="BAD059AA"/>
    <w:lvl w:ilvl="0" w:tplc="A7142E8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71E779FD"/>
    <w:multiLevelType w:val="hybridMultilevel"/>
    <w:tmpl w:val="E09EA328"/>
    <w:lvl w:ilvl="0" w:tplc="FD8ECA6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744B2593"/>
    <w:multiLevelType w:val="hybridMultilevel"/>
    <w:tmpl w:val="EA08BB0C"/>
    <w:lvl w:ilvl="0" w:tplc="865CF22A">
      <w:numFmt w:val="decimal"/>
      <w:lvlText w:val="（%1）"/>
      <w:lvlJc w:val="left"/>
      <w:pPr>
        <w:ind w:left="1140" w:hanging="720"/>
      </w:pPr>
      <w:rPr>
        <w:rFonts w:hint="default"/>
        <w:b w:val="0"/>
        <w:sz w:val="18"/>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nsid w:val="7E334301"/>
    <w:multiLevelType w:val="hybridMultilevel"/>
    <w:tmpl w:val="D0E43946"/>
    <w:lvl w:ilvl="0" w:tplc="20E20136">
      <w:start w:val="1"/>
      <w:numFmt w:val="decimal"/>
      <w:lvlText w:val="%1、"/>
      <w:lvlJc w:val="left"/>
      <w:pPr>
        <w:tabs>
          <w:tab w:val="num" w:pos="780"/>
        </w:tabs>
        <w:ind w:left="780" w:hanging="360"/>
      </w:pPr>
      <w:rPr>
        <w:rFonts w:hint="eastAsia"/>
      </w:rPr>
    </w:lvl>
    <w:lvl w:ilvl="1" w:tplc="79EA92CE">
      <w:start w:val="1"/>
      <w:numFmt w:val="japaneseCounting"/>
      <w:lvlText w:val="（%2）"/>
      <w:lvlJc w:val="left"/>
      <w:pPr>
        <w:tabs>
          <w:tab w:val="num" w:pos="1560"/>
        </w:tabs>
        <w:ind w:left="1560" w:hanging="720"/>
      </w:pPr>
      <w:rPr>
        <w:rFonts w:hint="eastAsia"/>
      </w:r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abstractNumId w:val="2"/>
  </w:num>
  <w:num w:numId="2">
    <w:abstractNumId w:val="10"/>
  </w:num>
  <w:num w:numId="3">
    <w:abstractNumId w:val="9"/>
  </w:num>
  <w:num w:numId="4">
    <w:abstractNumId w:val="1"/>
  </w:num>
  <w:num w:numId="5">
    <w:abstractNumId w:val="8"/>
  </w:num>
  <w:num w:numId="6">
    <w:abstractNumId w:val="11"/>
  </w:num>
  <w:num w:numId="7">
    <w:abstractNumId w:val="7"/>
  </w:num>
  <w:num w:numId="8">
    <w:abstractNumId w:val="13"/>
  </w:num>
  <w:num w:numId="9">
    <w:abstractNumId w:val="12"/>
  </w:num>
  <w:num w:numId="10">
    <w:abstractNumId w:val="15"/>
  </w:num>
  <w:num w:numId="11">
    <w:abstractNumId w:val="4"/>
  </w:num>
  <w:num w:numId="12">
    <w:abstractNumId w:val="5"/>
  </w:num>
  <w:num w:numId="13">
    <w:abstractNumId w:val="0"/>
  </w:num>
  <w:num w:numId="14">
    <w:abstractNumId w:val="6"/>
  </w:num>
  <w:num w:numId="15">
    <w:abstractNumId w:val="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256"/>
    <w:rsid w:val="00000314"/>
    <w:rsid w:val="00010B2C"/>
    <w:rsid w:val="00015D1E"/>
    <w:rsid w:val="000216FF"/>
    <w:rsid w:val="00040945"/>
    <w:rsid w:val="00044F9B"/>
    <w:rsid w:val="00047AF3"/>
    <w:rsid w:val="00057326"/>
    <w:rsid w:val="00065168"/>
    <w:rsid w:val="00065696"/>
    <w:rsid w:val="00065D03"/>
    <w:rsid w:val="00065F1D"/>
    <w:rsid w:val="0006706A"/>
    <w:rsid w:val="00073C94"/>
    <w:rsid w:val="0007647D"/>
    <w:rsid w:val="00082042"/>
    <w:rsid w:val="000822A9"/>
    <w:rsid w:val="000A1DF8"/>
    <w:rsid w:val="000A4A8A"/>
    <w:rsid w:val="000A6F77"/>
    <w:rsid w:val="000B149F"/>
    <w:rsid w:val="000B174A"/>
    <w:rsid w:val="000B318B"/>
    <w:rsid w:val="000B3811"/>
    <w:rsid w:val="000C1C6A"/>
    <w:rsid w:val="000D0445"/>
    <w:rsid w:val="000D17FC"/>
    <w:rsid w:val="000D5D55"/>
    <w:rsid w:val="000D6898"/>
    <w:rsid w:val="000D7FEB"/>
    <w:rsid w:val="000E2FA8"/>
    <w:rsid w:val="000F463C"/>
    <w:rsid w:val="001020C7"/>
    <w:rsid w:val="00104432"/>
    <w:rsid w:val="0010501E"/>
    <w:rsid w:val="00105102"/>
    <w:rsid w:val="0010707A"/>
    <w:rsid w:val="0011049C"/>
    <w:rsid w:val="001107AB"/>
    <w:rsid w:val="00110C8E"/>
    <w:rsid w:val="0011223D"/>
    <w:rsid w:val="00113F8E"/>
    <w:rsid w:val="00114E32"/>
    <w:rsid w:val="00117138"/>
    <w:rsid w:val="0012236F"/>
    <w:rsid w:val="00122590"/>
    <w:rsid w:val="001256B0"/>
    <w:rsid w:val="00125ADB"/>
    <w:rsid w:val="00127D52"/>
    <w:rsid w:val="001308F7"/>
    <w:rsid w:val="001502CF"/>
    <w:rsid w:val="00153E7B"/>
    <w:rsid w:val="0015538F"/>
    <w:rsid w:val="0016137F"/>
    <w:rsid w:val="00161ED1"/>
    <w:rsid w:val="00162C20"/>
    <w:rsid w:val="00163D23"/>
    <w:rsid w:val="00164E7F"/>
    <w:rsid w:val="00167E80"/>
    <w:rsid w:val="0017168E"/>
    <w:rsid w:val="00172C9E"/>
    <w:rsid w:val="001743D2"/>
    <w:rsid w:val="00181621"/>
    <w:rsid w:val="001839FF"/>
    <w:rsid w:val="00185A72"/>
    <w:rsid w:val="00186B7C"/>
    <w:rsid w:val="0018711E"/>
    <w:rsid w:val="00187662"/>
    <w:rsid w:val="00195BF5"/>
    <w:rsid w:val="00197B23"/>
    <w:rsid w:val="00197F37"/>
    <w:rsid w:val="001A096B"/>
    <w:rsid w:val="001A2E06"/>
    <w:rsid w:val="001A53CB"/>
    <w:rsid w:val="001A62AE"/>
    <w:rsid w:val="001B03B2"/>
    <w:rsid w:val="001B199B"/>
    <w:rsid w:val="001B5840"/>
    <w:rsid w:val="001B5AB7"/>
    <w:rsid w:val="001B5ECF"/>
    <w:rsid w:val="001B7478"/>
    <w:rsid w:val="001C02F5"/>
    <w:rsid w:val="001C0E0F"/>
    <w:rsid w:val="001C3CF0"/>
    <w:rsid w:val="001C4A45"/>
    <w:rsid w:val="001C688E"/>
    <w:rsid w:val="001D0397"/>
    <w:rsid w:val="001D1DB8"/>
    <w:rsid w:val="001D35C8"/>
    <w:rsid w:val="001E1F36"/>
    <w:rsid w:val="001E5F71"/>
    <w:rsid w:val="001F1F77"/>
    <w:rsid w:val="00212470"/>
    <w:rsid w:val="0021387F"/>
    <w:rsid w:val="00215899"/>
    <w:rsid w:val="002172A0"/>
    <w:rsid w:val="00222BDD"/>
    <w:rsid w:val="00223D88"/>
    <w:rsid w:val="00223E22"/>
    <w:rsid w:val="00225219"/>
    <w:rsid w:val="00226256"/>
    <w:rsid w:val="002319E8"/>
    <w:rsid w:val="00231D2C"/>
    <w:rsid w:val="00235459"/>
    <w:rsid w:val="00235B9D"/>
    <w:rsid w:val="00237B52"/>
    <w:rsid w:val="0024210F"/>
    <w:rsid w:val="0024612C"/>
    <w:rsid w:val="002472F5"/>
    <w:rsid w:val="002479E6"/>
    <w:rsid w:val="002501E5"/>
    <w:rsid w:val="00251ACC"/>
    <w:rsid w:val="00253685"/>
    <w:rsid w:val="002603B9"/>
    <w:rsid w:val="002606D8"/>
    <w:rsid w:val="0026070F"/>
    <w:rsid w:val="0026170B"/>
    <w:rsid w:val="00265C9C"/>
    <w:rsid w:val="00271C82"/>
    <w:rsid w:val="00271E8B"/>
    <w:rsid w:val="00277ADC"/>
    <w:rsid w:val="00282FA9"/>
    <w:rsid w:val="002837FE"/>
    <w:rsid w:val="002848E0"/>
    <w:rsid w:val="00293E2B"/>
    <w:rsid w:val="002A0724"/>
    <w:rsid w:val="002C1936"/>
    <w:rsid w:val="002C2C4E"/>
    <w:rsid w:val="002D1F2B"/>
    <w:rsid w:val="002D39CF"/>
    <w:rsid w:val="002D3B77"/>
    <w:rsid w:val="002D4B29"/>
    <w:rsid w:val="002E141C"/>
    <w:rsid w:val="002E6002"/>
    <w:rsid w:val="002E6B2C"/>
    <w:rsid w:val="002F0807"/>
    <w:rsid w:val="002F09D7"/>
    <w:rsid w:val="002F7323"/>
    <w:rsid w:val="002F7883"/>
    <w:rsid w:val="00300556"/>
    <w:rsid w:val="00307E94"/>
    <w:rsid w:val="00316C7F"/>
    <w:rsid w:val="003251E6"/>
    <w:rsid w:val="00327815"/>
    <w:rsid w:val="00327B6E"/>
    <w:rsid w:val="0033147A"/>
    <w:rsid w:val="0033252B"/>
    <w:rsid w:val="00341DBE"/>
    <w:rsid w:val="00343903"/>
    <w:rsid w:val="00350BB1"/>
    <w:rsid w:val="00355598"/>
    <w:rsid w:val="0035731A"/>
    <w:rsid w:val="003622CD"/>
    <w:rsid w:val="00364D37"/>
    <w:rsid w:val="00367BA0"/>
    <w:rsid w:val="003707A9"/>
    <w:rsid w:val="00372360"/>
    <w:rsid w:val="00381087"/>
    <w:rsid w:val="00381125"/>
    <w:rsid w:val="003840B3"/>
    <w:rsid w:val="00390062"/>
    <w:rsid w:val="00392173"/>
    <w:rsid w:val="003A2139"/>
    <w:rsid w:val="003A59B4"/>
    <w:rsid w:val="003A6819"/>
    <w:rsid w:val="003C5CE8"/>
    <w:rsid w:val="003C7BCA"/>
    <w:rsid w:val="003E3D09"/>
    <w:rsid w:val="003E5C38"/>
    <w:rsid w:val="003F414F"/>
    <w:rsid w:val="0041387B"/>
    <w:rsid w:val="00416E62"/>
    <w:rsid w:val="00417972"/>
    <w:rsid w:val="00421887"/>
    <w:rsid w:val="0042491F"/>
    <w:rsid w:val="004316CA"/>
    <w:rsid w:val="00435248"/>
    <w:rsid w:val="00447DA7"/>
    <w:rsid w:val="0045518E"/>
    <w:rsid w:val="00455A39"/>
    <w:rsid w:val="0046025B"/>
    <w:rsid w:val="00461C2E"/>
    <w:rsid w:val="004772C6"/>
    <w:rsid w:val="00482569"/>
    <w:rsid w:val="00490E5B"/>
    <w:rsid w:val="00491054"/>
    <w:rsid w:val="00492224"/>
    <w:rsid w:val="004946EC"/>
    <w:rsid w:val="00494ADB"/>
    <w:rsid w:val="004967EF"/>
    <w:rsid w:val="004A403E"/>
    <w:rsid w:val="004A4951"/>
    <w:rsid w:val="004A4EDA"/>
    <w:rsid w:val="004A5A36"/>
    <w:rsid w:val="004A5D74"/>
    <w:rsid w:val="004A68C0"/>
    <w:rsid w:val="004B1958"/>
    <w:rsid w:val="004B7729"/>
    <w:rsid w:val="004C023F"/>
    <w:rsid w:val="004C2363"/>
    <w:rsid w:val="004D2F1B"/>
    <w:rsid w:val="004D3795"/>
    <w:rsid w:val="004E4319"/>
    <w:rsid w:val="004F3F0D"/>
    <w:rsid w:val="004F4009"/>
    <w:rsid w:val="00502DE7"/>
    <w:rsid w:val="005055DA"/>
    <w:rsid w:val="00507D79"/>
    <w:rsid w:val="00510A7F"/>
    <w:rsid w:val="00517056"/>
    <w:rsid w:val="00520F39"/>
    <w:rsid w:val="005245DD"/>
    <w:rsid w:val="00525CF7"/>
    <w:rsid w:val="00526CA4"/>
    <w:rsid w:val="00530F80"/>
    <w:rsid w:val="00536C92"/>
    <w:rsid w:val="0054313B"/>
    <w:rsid w:val="00551BFF"/>
    <w:rsid w:val="00570C03"/>
    <w:rsid w:val="005713DA"/>
    <w:rsid w:val="00572EBE"/>
    <w:rsid w:val="00591B6C"/>
    <w:rsid w:val="0059669A"/>
    <w:rsid w:val="005A09F2"/>
    <w:rsid w:val="005A2985"/>
    <w:rsid w:val="005C3738"/>
    <w:rsid w:val="005D48D5"/>
    <w:rsid w:val="005D7CA3"/>
    <w:rsid w:val="005D7D35"/>
    <w:rsid w:val="005E096F"/>
    <w:rsid w:val="005E3249"/>
    <w:rsid w:val="005E3C70"/>
    <w:rsid w:val="005F03F8"/>
    <w:rsid w:val="00602741"/>
    <w:rsid w:val="00603F38"/>
    <w:rsid w:val="00604311"/>
    <w:rsid w:val="00607041"/>
    <w:rsid w:val="00625070"/>
    <w:rsid w:val="00642C35"/>
    <w:rsid w:val="00651B0D"/>
    <w:rsid w:val="00654506"/>
    <w:rsid w:val="00655A3C"/>
    <w:rsid w:val="0066589D"/>
    <w:rsid w:val="00666EB9"/>
    <w:rsid w:val="00672B36"/>
    <w:rsid w:val="00675137"/>
    <w:rsid w:val="00675A6F"/>
    <w:rsid w:val="00675B6F"/>
    <w:rsid w:val="006768C1"/>
    <w:rsid w:val="006776B4"/>
    <w:rsid w:val="006800D5"/>
    <w:rsid w:val="00680200"/>
    <w:rsid w:val="006873BC"/>
    <w:rsid w:val="006927B1"/>
    <w:rsid w:val="00697127"/>
    <w:rsid w:val="006A3232"/>
    <w:rsid w:val="006A413D"/>
    <w:rsid w:val="006A41AE"/>
    <w:rsid w:val="006A7DF6"/>
    <w:rsid w:val="006B74CB"/>
    <w:rsid w:val="006C3FB6"/>
    <w:rsid w:val="006C56C2"/>
    <w:rsid w:val="006C58A6"/>
    <w:rsid w:val="006D3916"/>
    <w:rsid w:val="006E17F6"/>
    <w:rsid w:val="006E35DB"/>
    <w:rsid w:val="006F39C5"/>
    <w:rsid w:val="00705B06"/>
    <w:rsid w:val="0070624B"/>
    <w:rsid w:val="007107C8"/>
    <w:rsid w:val="00716E78"/>
    <w:rsid w:val="0071748E"/>
    <w:rsid w:val="00726869"/>
    <w:rsid w:val="007324B6"/>
    <w:rsid w:val="00732A8E"/>
    <w:rsid w:val="00734F56"/>
    <w:rsid w:val="007416BD"/>
    <w:rsid w:val="00741781"/>
    <w:rsid w:val="00764F87"/>
    <w:rsid w:val="00772DA7"/>
    <w:rsid w:val="007A2A37"/>
    <w:rsid w:val="007A4B0F"/>
    <w:rsid w:val="007A5810"/>
    <w:rsid w:val="007B2B00"/>
    <w:rsid w:val="007B619A"/>
    <w:rsid w:val="007B657A"/>
    <w:rsid w:val="007C1A1D"/>
    <w:rsid w:val="007D3E72"/>
    <w:rsid w:val="007E2C5E"/>
    <w:rsid w:val="007E3ECC"/>
    <w:rsid w:val="007F3ACA"/>
    <w:rsid w:val="007F53B7"/>
    <w:rsid w:val="007F590C"/>
    <w:rsid w:val="007F6E98"/>
    <w:rsid w:val="00801EC1"/>
    <w:rsid w:val="0080252A"/>
    <w:rsid w:val="00804511"/>
    <w:rsid w:val="00805477"/>
    <w:rsid w:val="00805B19"/>
    <w:rsid w:val="00805E2E"/>
    <w:rsid w:val="00807067"/>
    <w:rsid w:val="00811366"/>
    <w:rsid w:val="00813C2D"/>
    <w:rsid w:val="00820CF5"/>
    <w:rsid w:val="00831335"/>
    <w:rsid w:val="00832312"/>
    <w:rsid w:val="00836197"/>
    <w:rsid w:val="008575AD"/>
    <w:rsid w:val="008576C3"/>
    <w:rsid w:val="00865C88"/>
    <w:rsid w:val="00867F30"/>
    <w:rsid w:val="00870330"/>
    <w:rsid w:val="00870F93"/>
    <w:rsid w:val="00874CD7"/>
    <w:rsid w:val="00890805"/>
    <w:rsid w:val="008913C0"/>
    <w:rsid w:val="008914D9"/>
    <w:rsid w:val="0089459E"/>
    <w:rsid w:val="008956E5"/>
    <w:rsid w:val="00895E07"/>
    <w:rsid w:val="008A28CB"/>
    <w:rsid w:val="008A2EC1"/>
    <w:rsid w:val="008A5918"/>
    <w:rsid w:val="008B0FC3"/>
    <w:rsid w:val="008B3E41"/>
    <w:rsid w:val="008C14CA"/>
    <w:rsid w:val="008C6D59"/>
    <w:rsid w:val="008D2113"/>
    <w:rsid w:val="008D7632"/>
    <w:rsid w:val="008E4558"/>
    <w:rsid w:val="008F06DB"/>
    <w:rsid w:val="008F089D"/>
    <w:rsid w:val="00900F7F"/>
    <w:rsid w:val="00901FB4"/>
    <w:rsid w:val="00906000"/>
    <w:rsid w:val="009131F4"/>
    <w:rsid w:val="00914380"/>
    <w:rsid w:val="009209F8"/>
    <w:rsid w:val="009247BE"/>
    <w:rsid w:val="00925266"/>
    <w:rsid w:val="00930365"/>
    <w:rsid w:val="00935549"/>
    <w:rsid w:val="00940657"/>
    <w:rsid w:val="00941A56"/>
    <w:rsid w:val="00945C8F"/>
    <w:rsid w:val="009506C6"/>
    <w:rsid w:val="00950A21"/>
    <w:rsid w:val="0095141B"/>
    <w:rsid w:val="0095651F"/>
    <w:rsid w:val="00956CF3"/>
    <w:rsid w:val="009579AF"/>
    <w:rsid w:val="00962918"/>
    <w:rsid w:val="00964C2D"/>
    <w:rsid w:val="009727FE"/>
    <w:rsid w:val="00976B61"/>
    <w:rsid w:val="009833CF"/>
    <w:rsid w:val="009A3E74"/>
    <w:rsid w:val="009B5B91"/>
    <w:rsid w:val="009C6B64"/>
    <w:rsid w:val="009D0852"/>
    <w:rsid w:val="009D11EC"/>
    <w:rsid w:val="009E3B55"/>
    <w:rsid w:val="009E6E83"/>
    <w:rsid w:val="009F20B9"/>
    <w:rsid w:val="009F2739"/>
    <w:rsid w:val="009F3036"/>
    <w:rsid w:val="00A0183E"/>
    <w:rsid w:val="00A10C40"/>
    <w:rsid w:val="00A11C1A"/>
    <w:rsid w:val="00A122FC"/>
    <w:rsid w:val="00A16732"/>
    <w:rsid w:val="00A16F16"/>
    <w:rsid w:val="00A20FBF"/>
    <w:rsid w:val="00A2297E"/>
    <w:rsid w:val="00A22CB5"/>
    <w:rsid w:val="00A23FA7"/>
    <w:rsid w:val="00A26506"/>
    <w:rsid w:val="00A27ECD"/>
    <w:rsid w:val="00A3576A"/>
    <w:rsid w:val="00A40330"/>
    <w:rsid w:val="00A405EB"/>
    <w:rsid w:val="00A43B6D"/>
    <w:rsid w:val="00A46E0B"/>
    <w:rsid w:val="00A500F3"/>
    <w:rsid w:val="00A61D66"/>
    <w:rsid w:val="00A64FDC"/>
    <w:rsid w:val="00A66B05"/>
    <w:rsid w:val="00A71A8A"/>
    <w:rsid w:val="00A73545"/>
    <w:rsid w:val="00A75005"/>
    <w:rsid w:val="00A76CDB"/>
    <w:rsid w:val="00A8039F"/>
    <w:rsid w:val="00A81A15"/>
    <w:rsid w:val="00A825F6"/>
    <w:rsid w:val="00A874BA"/>
    <w:rsid w:val="00A96806"/>
    <w:rsid w:val="00AA2B00"/>
    <w:rsid w:val="00AA7194"/>
    <w:rsid w:val="00AB16D7"/>
    <w:rsid w:val="00AC1879"/>
    <w:rsid w:val="00AC58EC"/>
    <w:rsid w:val="00AC6F57"/>
    <w:rsid w:val="00AC709F"/>
    <w:rsid w:val="00AC7E7E"/>
    <w:rsid w:val="00AD276B"/>
    <w:rsid w:val="00AD4060"/>
    <w:rsid w:val="00AD6E72"/>
    <w:rsid w:val="00AE02DD"/>
    <w:rsid w:val="00AE09E5"/>
    <w:rsid w:val="00AE2356"/>
    <w:rsid w:val="00AE45F4"/>
    <w:rsid w:val="00AE5C79"/>
    <w:rsid w:val="00AE5F6C"/>
    <w:rsid w:val="00AE6DE5"/>
    <w:rsid w:val="00AF0B60"/>
    <w:rsid w:val="00AF7C0B"/>
    <w:rsid w:val="00B00A16"/>
    <w:rsid w:val="00B05897"/>
    <w:rsid w:val="00B10DD3"/>
    <w:rsid w:val="00B15256"/>
    <w:rsid w:val="00B17647"/>
    <w:rsid w:val="00B215D0"/>
    <w:rsid w:val="00B2671F"/>
    <w:rsid w:val="00B35C3A"/>
    <w:rsid w:val="00B44D65"/>
    <w:rsid w:val="00B451E8"/>
    <w:rsid w:val="00B57624"/>
    <w:rsid w:val="00B64140"/>
    <w:rsid w:val="00B6593F"/>
    <w:rsid w:val="00B667C4"/>
    <w:rsid w:val="00B70004"/>
    <w:rsid w:val="00B74356"/>
    <w:rsid w:val="00B82B66"/>
    <w:rsid w:val="00B90021"/>
    <w:rsid w:val="00B90092"/>
    <w:rsid w:val="00B95501"/>
    <w:rsid w:val="00B95FBF"/>
    <w:rsid w:val="00BA332F"/>
    <w:rsid w:val="00BB04E3"/>
    <w:rsid w:val="00BB1B08"/>
    <w:rsid w:val="00BB7020"/>
    <w:rsid w:val="00BC7080"/>
    <w:rsid w:val="00BC73AD"/>
    <w:rsid w:val="00BD4167"/>
    <w:rsid w:val="00BD6019"/>
    <w:rsid w:val="00BE0D46"/>
    <w:rsid w:val="00BE137C"/>
    <w:rsid w:val="00BE367B"/>
    <w:rsid w:val="00BF08A2"/>
    <w:rsid w:val="00BF6287"/>
    <w:rsid w:val="00C02E3A"/>
    <w:rsid w:val="00C05326"/>
    <w:rsid w:val="00C073B7"/>
    <w:rsid w:val="00C11EC5"/>
    <w:rsid w:val="00C13598"/>
    <w:rsid w:val="00C24A02"/>
    <w:rsid w:val="00C25184"/>
    <w:rsid w:val="00C315CA"/>
    <w:rsid w:val="00C32233"/>
    <w:rsid w:val="00C335D4"/>
    <w:rsid w:val="00C351A3"/>
    <w:rsid w:val="00C3707A"/>
    <w:rsid w:val="00C4161D"/>
    <w:rsid w:val="00C41802"/>
    <w:rsid w:val="00C43D0A"/>
    <w:rsid w:val="00C448F3"/>
    <w:rsid w:val="00C46639"/>
    <w:rsid w:val="00C47D58"/>
    <w:rsid w:val="00C47FD2"/>
    <w:rsid w:val="00C51655"/>
    <w:rsid w:val="00C52E6A"/>
    <w:rsid w:val="00C539C0"/>
    <w:rsid w:val="00C5694F"/>
    <w:rsid w:val="00C642F0"/>
    <w:rsid w:val="00C64ABA"/>
    <w:rsid w:val="00C6664C"/>
    <w:rsid w:val="00C70836"/>
    <w:rsid w:val="00C716D5"/>
    <w:rsid w:val="00C8218F"/>
    <w:rsid w:val="00C84D63"/>
    <w:rsid w:val="00C87BF7"/>
    <w:rsid w:val="00C87DAE"/>
    <w:rsid w:val="00C9041E"/>
    <w:rsid w:val="00C90989"/>
    <w:rsid w:val="00C9136B"/>
    <w:rsid w:val="00C9304F"/>
    <w:rsid w:val="00C965E7"/>
    <w:rsid w:val="00CA78E3"/>
    <w:rsid w:val="00CB661D"/>
    <w:rsid w:val="00CC3D35"/>
    <w:rsid w:val="00CC43E8"/>
    <w:rsid w:val="00CC5252"/>
    <w:rsid w:val="00CD4D07"/>
    <w:rsid w:val="00CE1323"/>
    <w:rsid w:val="00CE7DBB"/>
    <w:rsid w:val="00CF2EA0"/>
    <w:rsid w:val="00CF3785"/>
    <w:rsid w:val="00D0082E"/>
    <w:rsid w:val="00D0773C"/>
    <w:rsid w:val="00D147BA"/>
    <w:rsid w:val="00D170B1"/>
    <w:rsid w:val="00D173B7"/>
    <w:rsid w:val="00D175E8"/>
    <w:rsid w:val="00D2629A"/>
    <w:rsid w:val="00D364C4"/>
    <w:rsid w:val="00D415C6"/>
    <w:rsid w:val="00D440BF"/>
    <w:rsid w:val="00D4570F"/>
    <w:rsid w:val="00D461D4"/>
    <w:rsid w:val="00D5382E"/>
    <w:rsid w:val="00D54166"/>
    <w:rsid w:val="00D56044"/>
    <w:rsid w:val="00D562B9"/>
    <w:rsid w:val="00D62B0B"/>
    <w:rsid w:val="00D63AA1"/>
    <w:rsid w:val="00D7640C"/>
    <w:rsid w:val="00D80976"/>
    <w:rsid w:val="00D91BF4"/>
    <w:rsid w:val="00D9391D"/>
    <w:rsid w:val="00DA4192"/>
    <w:rsid w:val="00DB0B6B"/>
    <w:rsid w:val="00DB2CAB"/>
    <w:rsid w:val="00DB6230"/>
    <w:rsid w:val="00DB6529"/>
    <w:rsid w:val="00DC325D"/>
    <w:rsid w:val="00DC3490"/>
    <w:rsid w:val="00DC36E3"/>
    <w:rsid w:val="00DC3732"/>
    <w:rsid w:val="00DC3CF2"/>
    <w:rsid w:val="00DC4C55"/>
    <w:rsid w:val="00DC78A8"/>
    <w:rsid w:val="00DD27E3"/>
    <w:rsid w:val="00DE05D4"/>
    <w:rsid w:val="00DE4351"/>
    <w:rsid w:val="00DF1DB9"/>
    <w:rsid w:val="00DF3530"/>
    <w:rsid w:val="00DF3B92"/>
    <w:rsid w:val="00DF45C9"/>
    <w:rsid w:val="00DF5D8E"/>
    <w:rsid w:val="00DF7CF6"/>
    <w:rsid w:val="00E01B41"/>
    <w:rsid w:val="00E068D2"/>
    <w:rsid w:val="00E11A1D"/>
    <w:rsid w:val="00E127E7"/>
    <w:rsid w:val="00E15514"/>
    <w:rsid w:val="00E15E49"/>
    <w:rsid w:val="00E1659B"/>
    <w:rsid w:val="00E175C0"/>
    <w:rsid w:val="00E22802"/>
    <w:rsid w:val="00E27B0D"/>
    <w:rsid w:val="00E3199F"/>
    <w:rsid w:val="00E34CFE"/>
    <w:rsid w:val="00E35877"/>
    <w:rsid w:val="00E36E10"/>
    <w:rsid w:val="00E37173"/>
    <w:rsid w:val="00E42BE8"/>
    <w:rsid w:val="00E4450E"/>
    <w:rsid w:val="00E46F5D"/>
    <w:rsid w:val="00E537B0"/>
    <w:rsid w:val="00E541A6"/>
    <w:rsid w:val="00E54701"/>
    <w:rsid w:val="00E54C1E"/>
    <w:rsid w:val="00E566C2"/>
    <w:rsid w:val="00E60AE6"/>
    <w:rsid w:val="00E62818"/>
    <w:rsid w:val="00E80059"/>
    <w:rsid w:val="00E86EFE"/>
    <w:rsid w:val="00E87CA0"/>
    <w:rsid w:val="00E90581"/>
    <w:rsid w:val="00E91453"/>
    <w:rsid w:val="00E91D95"/>
    <w:rsid w:val="00E937E0"/>
    <w:rsid w:val="00E9503B"/>
    <w:rsid w:val="00E966B4"/>
    <w:rsid w:val="00EA128A"/>
    <w:rsid w:val="00EA5149"/>
    <w:rsid w:val="00EB56C8"/>
    <w:rsid w:val="00EB706E"/>
    <w:rsid w:val="00EC0BD3"/>
    <w:rsid w:val="00EC4E8A"/>
    <w:rsid w:val="00ED1A9A"/>
    <w:rsid w:val="00ED22FE"/>
    <w:rsid w:val="00ED4261"/>
    <w:rsid w:val="00ED4275"/>
    <w:rsid w:val="00ED7FDD"/>
    <w:rsid w:val="00EE016B"/>
    <w:rsid w:val="00EE0E33"/>
    <w:rsid w:val="00EF05CD"/>
    <w:rsid w:val="00EF10EB"/>
    <w:rsid w:val="00EF5349"/>
    <w:rsid w:val="00EF6E9A"/>
    <w:rsid w:val="00F0054E"/>
    <w:rsid w:val="00F0152F"/>
    <w:rsid w:val="00F02BFF"/>
    <w:rsid w:val="00F046B3"/>
    <w:rsid w:val="00F07D15"/>
    <w:rsid w:val="00F07DEA"/>
    <w:rsid w:val="00F160B3"/>
    <w:rsid w:val="00F2073F"/>
    <w:rsid w:val="00F22FCA"/>
    <w:rsid w:val="00F32C25"/>
    <w:rsid w:val="00F33985"/>
    <w:rsid w:val="00F33D38"/>
    <w:rsid w:val="00F35222"/>
    <w:rsid w:val="00F3789A"/>
    <w:rsid w:val="00F37B83"/>
    <w:rsid w:val="00F442CB"/>
    <w:rsid w:val="00F52469"/>
    <w:rsid w:val="00F62DA3"/>
    <w:rsid w:val="00F64B36"/>
    <w:rsid w:val="00F767F7"/>
    <w:rsid w:val="00F81307"/>
    <w:rsid w:val="00F84E0B"/>
    <w:rsid w:val="00F855F5"/>
    <w:rsid w:val="00F87A79"/>
    <w:rsid w:val="00F87F5A"/>
    <w:rsid w:val="00F92D8C"/>
    <w:rsid w:val="00F9482F"/>
    <w:rsid w:val="00F9518F"/>
    <w:rsid w:val="00F9671A"/>
    <w:rsid w:val="00F9759B"/>
    <w:rsid w:val="00FA2CF7"/>
    <w:rsid w:val="00FB3421"/>
    <w:rsid w:val="00FB3748"/>
    <w:rsid w:val="00FB5872"/>
    <w:rsid w:val="00FB7AFC"/>
    <w:rsid w:val="00FC261D"/>
    <w:rsid w:val="00FC45E1"/>
    <w:rsid w:val="00FD15E3"/>
    <w:rsid w:val="00FD6589"/>
    <w:rsid w:val="00FE003B"/>
    <w:rsid w:val="00FE19EB"/>
    <w:rsid w:val="00FE25FD"/>
    <w:rsid w:val="00FF33F3"/>
    <w:rsid w:val="00FF6C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annotation subjec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890805"/>
    <w:rPr>
      <w:rFonts w:ascii="宋体" w:hAnsi="Courier New" w:cs="Courier New"/>
      <w:szCs w:val="21"/>
    </w:rPr>
  </w:style>
  <w:style w:type="character" w:customStyle="1" w:styleId="Char">
    <w:name w:val="纯文本 Char"/>
    <w:link w:val="a3"/>
    <w:rsid w:val="00764F87"/>
    <w:rPr>
      <w:rFonts w:ascii="宋体" w:eastAsia="宋体" w:hAnsi="Courier New" w:cs="Courier New"/>
      <w:kern w:val="2"/>
      <w:sz w:val="21"/>
      <w:szCs w:val="21"/>
      <w:lang w:val="en-US" w:eastAsia="zh-CN" w:bidi="ar-SA"/>
    </w:rPr>
  </w:style>
  <w:style w:type="paragraph" w:styleId="a4">
    <w:name w:val="header"/>
    <w:basedOn w:val="a"/>
    <w:link w:val="Char0"/>
    <w:rsid w:val="00C32233"/>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rsid w:val="009F3036"/>
    <w:rPr>
      <w:kern w:val="2"/>
      <w:sz w:val="18"/>
      <w:szCs w:val="18"/>
    </w:rPr>
  </w:style>
  <w:style w:type="paragraph" w:styleId="a5">
    <w:name w:val="footer"/>
    <w:basedOn w:val="a"/>
    <w:link w:val="Char1"/>
    <w:uiPriority w:val="99"/>
    <w:rsid w:val="00C32233"/>
    <w:pPr>
      <w:tabs>
        <w:tab w:val="center" w:pos="4153"/>
        <w:tab w:val="right" w:pos="8306"/>
      </w:tabs>
      <w:snapToGrid w:val="0"/>
      <w:jc w:val="left"/>
    </w:pPr>
    <w:rPr>
      <w:sz w:val="18"/>
      <w:szCs w:val="18"/>
    </w:rPr>
  </w:style>
  <w:style w:type="character" w:customStyle="1" w:styleId="Char1">
    <w:name w:val="页脚 Char"/>
    <w:link w:val="a5"/>
    <w:uiPriority w:val="99"/>
    <w:rsid w:val="009F3036"/>
    <w:rPr>
      <w:kern w:val="2"/>
      <w:sz w:val="18"/>
      <w:szCs w:val="18"/>
    </w:rPr>
  </w:style>
  <w:style w:type="paragraph" w:styleId="a6">
    <w:name w:val="Body Text Indent"/>
    <w:basedOn w:val="a"/>
    <w:rsid w:val="0046025B"/>
    <w:pPr>
      <w:spacing w:line="252" w:lineRule="auto"/>
      <w:ind w:right="51" w:firstLine="434"/>
    </w:pPr>
    <w:rPr>
      <w:rFonts w:ascii="宋体"/>
      <w:szCs w:val="20"/>
    </w:rPr>
  </w:style>
  <w:style w:type="character" w:styleId="a7">
    <w:name w:val="page number"/>
    <w:basedOn w:val="a0"/>
    <w:rsid w:val="0011223D"/>
  </w:style>
  <w:style w:type="paragraph" w:styleId="a8">
    <w:name w:val="Document Map"/>
    <w:basedOn w:val="a"/>
    <w:semiHidden/>
    <w:rsid w:val="00502DE7"/>
    <w:pPr>
      <w:shd w:val="clear" w:color="auto" w:fill="000080"/>
    </w:pPr>
  </w:style>
  <w:style w:type="table" w:styleId="a9">
    <w:name w:val="Table Grid"/>
    <w:basedOn w:val="a1"/>
    <w:rsid w:val="00341DB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rsid w:val="00BD6019"/>
    <w:pPr>
      <w:widowControl/>
      <w:spacing w:before="100" w:beforeAutospacing="1" w:after="100" w:afterAutospacing="1"/>
      <w:jc w:val="left"/>
    </w:pPr>
    <w:rPr>
      <w:rFonts w:ascii="宋体" w:hAnsi="宋体" w:cs="宋体"/>
      <w:kern w:val="0"/>
      <w:sz w:val="24"/>
    </w:rPr>
  </w:style>
  <w:style w:type="paragraph" w:styleId="HTML">
    <w:name w:val="HTML Preformatted"/>
    <w:basedOn w:val="a"/>
    <w:rsid w:val="00DA419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paragraph" w:styleId="ab">
    <w:name w:val="List Paragraph"/>
    <w:basedOn w:val="a"/>
    <w:uiPriority w:val="34"/>
    <w:qFormat/>
    <w:rsid w:val="009F3036"/>
    <w:pPr>
      <w:ind w:firstLineChars="200" w:firstLine="420"/>
    </w:pPr>
    <w:rPr>
      <w:rFonts w:ascii="Calibri" w:hAnsi="Calibri"/>
      <w:szCs w:val="22"/>
    </w:rPr>
  </w:style>
  <w:style w:type="character" w:styleId="ac">
    <w:name w:val="Hyperlink"/>
    <w:rsid w:val="009F3036"/>
    <w:rPr>
      <w:color w:val="0000FF"/>
      <w:u w:val="single"/>
    </w:rPr>
  </w:style>
  <w:style w:type="paragraph" w:customStyle="1" w:styleId="Char2">
    <w:name w:val="Char"/>
    <w:basedOn w:val="a"/>
    <w:rsid w:val="009F3036"/>
  </w:style>
  <w:style w:type="paragraph" w:styleId="ad">
    <w:name w:val="Date"/>
    <w:basedOn w:val="a"/>
    <w:next w:val="a"/>
    <w:link w:val="Char3"/>
    <w:rsid w:val="009F3036"/>
    <w:pPr>
      <w:ind w:leftChars="2500" w:left="100"/>
    </w:pPr>
  </w:style>
  <w:style w:type="character" w:customStyle="1" w:styleId="Char3">
    <w:name w:val="日期 Char"/>
    <w:link w:val="ad"/>
    <w:rsid w:val="009F3036"/>
    <w:rPr>
      <w:kern w:val="2"/>
      <w:sz w:val="21"/>
      <w:szCs w:val="24"/>
    </w:rPr>
  </w:style>
  <w:style w:type="paragraph" w:styleId="ae">
    <w:name w:val="Balloon Text"/>
    <w:basedOn w:val="a"/>
    <w:link w:val="Char4"/>
    <w:rsid w:val="009F3036"/>
    <w:rPr>
      <w:sz w:val="18"/>
      <w:szCs w:val="18"/>
    </w:rPr>
  </w:style>
  <w:style w:type="character" w:customStyle="1" w:styleId="Char4">
    <w:name w:val="批注框文本 Char"/>
    <w:link w:val="ae"/>
    <w:rsid w:val="009F3036"/>
    <w:rPr>
      <w:kern w:val="2"/>
      <w:sz w:val="18"/>
      <w:szCs w:val="18"/>
    </w:rPr>
  </w:style>
  <w:style w:type="character" w:styleId="af">
    <w:name w:val="annotation reference"/>
    <w:rsid w:val="009F3036"/>
    <w:rPr>
      <w:sz w:val="21"/>
      <w:szCs w:val="21"/>
    </w:rPr>
  </w:style>
  <w:style w:type="paragraph" w:styleId="af0">
    <w:name w:val="annotation text"/>
    <w:basedOn w:val="a"/>
    <w:link w:val="Char5"/>
    <w:rsid w:val="009F3036"/>
    <w:pPr>
      <w:jc w:val="left"/>
    </w:pPr>
  </w:style>
  <w:style w:type="character" w:customStyle="1" w:styleId="Char5">
    <w:name w:val="批注文字 Char"/>
    <w:link w:val="af0"/>
    <w:rsid w:val="009F3036"/>
    <w:rPr>
      <w:kern w:val="2"/>
      <w:sz w:val="21"/>
      <w:szCs w:val="24"/>
    </w:rPr>
  </w:style>
  <w:style w:type="paragraph" w:customStyle="1" w:styleId="bb">
    <w:name w:val="bb"/>
    <w:autoRedefine/>
    <w:rsid w:val="009F3036"/>
    <w:pPr>
      <w:ind w:firstLineChars="200" w:firstLine="420"/>
    </w:pPr>
    <w:rPr>
      <w:snapToGrid w:val="0"/>
      <w:kern w:val="2"/>
      <w:sz w:val="21"/>
      <w:szCs w:val="21"/>
    </w:rPr>
  </w:style>
  <w:style w:type="paragraph" w:styleId="af1">
    <w:name w:val="annotation subject"/>
    <w:basedOn w:val="af0"/>
    <w:next w:val="af0"/>
    <w:link w:val="Char6"/>
    <w:uiPriority w:val="99"/>
    <w:unhideWhenUsed/>
    <w:rsid w:val="009F3036"/>
    <w:rPr>
      <w:rFonts w:ascii="Calibri" w:hAnsi="Calibri"/>
      <w:b/>
      <w:bCs/>
      <w:szCs w:val="22"/>
    </w:rPr>
  </w:style>
  <w:style w:type="character" w:customStyle="1" w:styleId="Char6">
    <w:name w:val="批注主题 Char"/>
    <w:link w:val="af1"/>
    <w:uiPriority w:val="99"/>
    <w:rsid w:val="009F3036"/>
    <w:rPr>
      <w:rFonts w:ascii="Calibri" w:eastAsia="宋体" w:hAnsi="Calibri" w:cs="Times New Roman"/>
      <w:b/>
      <w:bCs/>
      <w:kern w:val="2"/>
      <w:sz w:val="21"/>
      <w:szCs w:val="22"/>
    </w:rPr>
  </w:style>
  <w:style w:type="paragraph" w:styleId="af2">
    <w:name w:val="Title"/>
    <w:basedOn w:val="a"/>
    <w:next w:val="a"/>
    <w:link w:val="Char7"/>
    <w:qFormat/>
    <w:rsid w:val="002D1F2B"/>
    <w:pPr>
      <w:spacing w:before="240" w:after="60"/>
      <w:jc w:val="center"/>
      <w:outlineLvl w:val="0"/>
    </w:pPr>
    <w:rPr>
      <w:rFonts w:ascii="Cambria" w:hAnsi="Cambria"/>
      <w:b/>
      <w:bCs/>
      <w:sz w:val="32"/>
      <w:szCs w:val="32"/>
    </w:rPr>
  </w:style>
  <w:style w:type="character" w:customStyle="1" w:styleId="Char7">
    <w:name w:val="标题 Char"/>
    <w:link w:val="af2"/>
    <w:rsid w:val="002D1F2B"/>
    <w:rPr>
      <w:rFonts w:ascii="Cambria" w:hAnsi="Cambria" w:cs="Times New Roman"/>
      <w:b/>
      <w:bCs/>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annotation subjec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890805"/>
    <w:rPr>
      <w:rFonts w:ascii="宋体" w:hAnsi="Courier New" w:cs="Courier New"/>
      <w:szCs w:val="21"/>
    </w:rPr>
  </w:style>
  <w:style w:type="character" w:customStyle="1" w:styleId="Char">
    <w:name w:val="纯文本 Char"/>
    <w:link w:val="a3"/>
    <w:rsid w:val="00764F87"/>
    <w:rPr>
      <w:rFonts w:ascii="宋体" w:eastAsia="宋体" w:hAnsi="Courier New" w:cs="Courier New"/>
      <w:kern w:val="2"/>
      <w:sz w:val="21"/>
      <w:szCs w:val="21"/>
      <w:lang w:val="en-US" w:eastAsia="zh-CN" w:bidi="ar-SA"/>
    </w:rPr>
  </w:style>
  <w:style w:type="paragraph" w:styleId="a4">
    <w:name w:val="header"/>
    <w:basedOn w:val="a"/>
    <w:link w:val="Char0"/>
    <w:rsid w:val="00C32233"/>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rsid w:val="009F3036"/>
    <w:rPr>
      <w:kern w:val="2"/>
      <w:sz w:val="18"/>
      <w:szCs w:val="18"/>
    </w:rPr>
  </w:style>
  <w:style w:type="paragraph" w:styleId="a5">
    <w:name w:val="footer"/>
    <w:basedOn w:val="a"/>
    <w:link w:val="Char1"/>
    <w:uiPriority w:val="99"/>
    <w:rsid w:val="00C32233"/>
    <w:pPr>
      <w:tabs>
        <w:tab w:val="center" w:pos="4153"/>
        <w:tab w:val="right" w:pos="8306"/>
      </w:tabs>
      <w:snapToGrid w:val="0"/>
      <w:jc w:val="left"/>
    </w:pPr>
    <w:rPr>
      <w:sz w:val="18"/>
      <w:szCs w:val="18"/>
    </w:rPr>
  </w:style>
  <w:style w:type="character" w:customStyle="1" w:styleId="Char1">
    <w:name w:val="页脚 Char"/>
    <w:link w:val="a5"/>
    <w:uiPriority w:val="99"/>
    <w:rsid w:val="009F3036"/>
    <w:rPr>
      <w:kern w:val="2"/>
      <w:sz w:val="18"/>
      <w:szCs w:val="18"/>
    </w:rPr>
  </w:style>
  <w:style w:type="paragraph" w:styleId="a6">
    <w:name w:val="Body Text Indent"/>
    <w:basedOn w:val="a"/>
    <w:rsid w:val="0046025B"/>
    <w:pPr>
      <w:spacing w:line="252" w:lineRule="auto"/>
      <w:ind w:right="51" w:firstLine="434"/>
    </w:pPr>
    <w:rPr>
      <w:rFonts w:ascii="宋体"/>
      <w:szCs w:val="20"/>
    </w:rPr>
  </w:style>
  <w:style w:type="character" w:styleId="a7">
    <w:name w:val="page number"/>
    <w:basedOn w:val="a0"/>
    <w:rsid w:val="0011223D"/>
  </w:style>
  <w:style w:type="paragraph" w:styleId="a8">
    <w:name w:val="Document Map"/>
    <w:basedOn w:val="a"/>
    <w:semiHidden/>
    <w:rsid w:val="00502DE7"/>
    <w:pPr>
      <w:shd w:val="clear" w:color="auto" w:fill="000080"/>
    </w:pPr>
  </w:style>
  <w:style w:type="table" w:styleId="a9">
    <w:name w:val="Table Grid"/>
    <w:basedOn w:val="a1"/>
    <w:rsid w:val="00341DB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rsid w:val="00BD6019"/>
    <w:pPr>
      <w:widowControl/>
      <w:spacing w:before="100" w:beforeAutospacing="1" w:after="100" w:afterAutospacing="1"/>
      <w:jc w:val="left"/>
    </w:pPr>
    <w:rPr>
      <w:rFonts w:ascii="宋体" w:hAnsi="宋体" w:cs="宋体"/>
      <w:kern w:val="0"/>
      <w:sz w:val="24"/>
    </w:rPr>
  </w:style>
  <w:style w:type="paragraph" w:styleId="HTML">
    <w:name w:val="HTML Preformatted"/>
    <w:basedOn w:val="a"/>
    <w:rsid w:val="00DA419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paragraph" w:styleId="ab">
    <w:name w:val="List Paragraph"/>
    <w:basedOn w:val="a"/>
    <w:uiPriority w:val="34"/>
    <w:qFormat/>
    <w:rsid w:val="009F3036"/>
    <w:pPr>
      <w:ind w:firstLineChars="200" w:firstLine="420"/>
    </w:pPr>
    <w:rPr>
      <w:rFonts w:ascii="Calibri" w:hAnsi="Calibri"/>
      <w:szCs w:val="22"/>
    </w:rPr>
  </w:style>
  <w:style w:type="character" w:styleId="ac">
    <w:name w:val="Hyperlink"/>
    <w:rsid w:val="009F3036"/>
    <w:rPr>
      <w:color w:val="0000FF"/>
      <w:u w:val="single"/>
    </w:rPr>
  </w:style>
  <w:style w:type="paragraph" w:customStyle="1" w:styleId="Char2">
    <w:name w:val="Char"/>
    <w:basedOn w:val="a"/>
    <w:rsid w:val="009F3036"/>
  </w:style>
  <w:style w:type="paragraph" w:styleId="ad">
    <w:name w:val="Date"/>
    <w:basedOn w:val="a"/>
    <w:next w:val="a"/>
    <w:link w:val="Char3"/>
    <w:rsid w:val="009F3036"/>
    <w:pPr>
      <w:ind w:leftChars="2500" w:left="100"/>
    </w:pPr>
  </w:style>
  <w:style w:type="character" w:customStyle="1" w:styleId="Char3">
    <w:name w:val="日期 Char"/>
    <w:link w:val="ad"/>
    <w:rsid w:val="009F3036"/>
    <w:rPr>
      <w:kern w:val="2"/>
      <w:sz w:val="21"/>
      <w:szCs w:val="24"/>
    </w:rPr>
  </w:style>
  <w:style w:type="paragraph" w:styleId="ae">
    <w:name w:val="Balloon Text"/>
    <w:basedOn w:val="a"/>
    <w:link w:val="Char4"/>
    <w:rsid w:val="009F3036"/>
    <w:rPr>
      <w:sz w:val="18"/>
      <w:szCs w:val="18"/>
    </w:rPr>
  </w:style>
  <w:style w:type="character" w:customStyle="1" w:styleId="Char4">
    <w:name w:val="批注框文本 Char"/>
    <w:link w:val="ae"/>
    <w:rsid w:val="009F3036"/>
    <w:rPr>
      <w:kern w:val="2"/>
      <w:sz w:val="18"/>
      <w:szCs w:val="18"/>
    </w:rPr>
  </w:style>
  <w:style w:type="character" w:styleId="af">
    <w:name w:val="annotation reference"/>
    <w:rsid w:val="009F3036"/>
    <w:rPr>
      <w:sz w:val="21"/>
      <w:szCs w:val="21"/>
    </w:rPr>
  </w:style>
  <w:style w:type="paragraph" w:styleId="af0">
    <w:name w:val="annotation text"/>
    <w:basedOn w:val="a"/>
    <w:link w:val="Char5"/>
    <w:rsid w:val="009F3036"/>
    <w:pPr>
      <w:jc w:val="left"/>
    </w:pPr>
  </w:style>
  <w:style w:type="character" w:customStyle="1" w:styleId="Char5">
    <w:name w:val="批注文字 Char"/>
    <w:link w:val="af0"/>
    <w:rsid w:val="009F3036"/>
    <w:rPr>
      <w:kern w:val="2"/>
      <w:sz w:val="21"/>
      <w:szCs w:val="24"/>
    </w:rPr>
  </w:style>
  <w:style w:type="paragraph" w:customStyle="1" w:styleId="bb">
    <w:name w:val="bb"/>
    <w:autoRedefine/>
    <w:rsid w:val="009F3036"/>
    <w:pPr>
      <w:ind w:firstLineChars="200" w:firstLine="420"/>
    </w:pPr>
    <w:rPr>
      <w:snapToGrid w:val="0"/>
      <w:kern w:val="2"/>
      <w:sz w:val="21"/>
      <w:szCs w:val="21"/>
    </w:rPr>
  </w:style>
  <w:style w:type="paragraph" w:styleId="af1">
    <w:name w:val="annotation subject"/>
    <w:basedOn w:val="af0"/>
    <w:next w:val="af0"/>
    <w:link w:val="Char6"/>
    <w:uiPriority w:val="99"/>
    <w:unhideWhenUsed/>
    <w:rsid w:val="009F3036"/>
    <w:rPr>
      <w:rFonts w:ascii="Calibri" w:hAnsi="Calibri"/>
      <w:b/>
      <w:bCs/>
      <w:szCs w:val="22"/>
    </w:rPr>
  </w:style>
  <w:style w:type="character" w:customStyle="1" w:styleId="Char6">
    <w:name w:val="批注主题 Char"/>
    <w:link w:val="af1"/>
    <w:uiPriority w:val="99"/>
    <w:rsid w:val="009F3036"/>
    <w:rPr>
      <w:rFonts w:ascii="Calibri" w:eastAsia="宋体" w:hAnsi="Calibri" w:cs="Times New Roman"/>
      <w:b/>
      <w:bCs/>
      <w:kern w:val="2"/>
      <w:sz w:val="21"/>
      <w:szCs w:val="22"/>
    </w:rPr>
  </w:style>
  <w:style w:type="paragraph" w:styleId="af2">
    <w:name w:val="Title"/>
    <w:basedOn w:val="a"/>
    <w:next w:val="a"/>
    <w:link w:val="Char7"/>
    <w:qFormat/>
    <w:rsid w:val="002D1F2B"/>
    <w:pPr>
      <w:spacing w:before="240" w:after="60"/>
      <w:jc w:val="center"/>
      <w:outlineLvl w:val="0"/>
    </w:pPr>
    <w:rPr>
      <w:rFonts w:ascii="Cambria" w:hAnsi="Cambria"/>
      <w:b/>
      <w:bCs/>
      <w:sz w:val="32"/>
      <w:szCs w:val="32"/>
    </w:rPr>
  </w:style>
  <w:style w:type="character" w:customStyle="1" w:styleId="Char7">
    <w:name w:val="标题 Char"/>
    <w:link w:val="af2"/>
    <w:rsid w:val="002D1F2B"/>
    <w:rPr>
      <w:rFonts w:ascii="Cambria" w:hAnsi="Cambria" w:cs="Times New Roman"/>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46520">
      <w:bodyDiv w:val="1"/>
      <w:marLeft w:val="0"/>
      <w:marRight w:val="0"/>
      <w:marTop w:val="0"/>
      <w:marBottom w:val="0"/>
      <w:divBdr>
        <w:top w:val="none" w:sz="0" w:space="0" w:color="auto"/>
        <w:left w:val="none" w:sz="0" w:space="0" w:color="auto"/>
        <w:bottom w:val="none" w:sz="0" w:space="0" w:color="auto"/>
        <w:right w:val="none" w:sz="0" w:space="0" w:color="auto"/>
      </w:divBdr>
    </w:div>
    <w:div w:id="301081502">
      <w:bodyDiv w:val="1"/>
      <w:marLeft w:val="0"/>
      <w:marRight w:val="0"/>
      <w:marTop w:val="0"/>
      <w:marBottom w:val="0"/>
      <w:divBdr>
        <w:top w:val="none" w:sz="0" w:space="0" w:color="auto"/>
        <w:left w:val="none" w:sz="0" w:space="0" w:color="auto"/>
        <w:bottom w:val="none" w:sz="0" w:space="0" w:color="auto"/>
        <w:right w:val="none" w:sz="0" w:space="0" w:color="auto"/>
      </w:divBdr>
    </w:div>
    <w:div w:id="522472575">
      <w:bodyDiv w:val="1"/>
      <w:marLeft w:val="0"/>
      <w:marRight w:val="0"/>
      <w:marTop w:val="0"/>
      <w:marBottom w:val="0"/>
      <w:divBdr>
        <w:top w:val="none" w:sz="0" w:space="0" w:color="auto"/>
        <w:left w:val="none" w:sz="0" w:space="0" w:color="auto"/>
        <w:bottom w:val="none" w:sz="0" w:space="0" w:color="auto"/>
        <w:right w:val="none" w:sz="0" w:space="0" w:color="auto"/>
      </w:divBdr>
    </w:div>
    <w:div w:id="634603299">
      <w:bodyDiv w:val="1"/>
      <w:marLeft w:val="0"/>
      <w:marRight w:val="0"/>
      <w:marTop w:val="0"/>
      <w:marBottom w:val="0"/>
      <w:divBdr>
        <w:top w:val="none" w:sz="0" w:space="0" w:color="auto"/>
        <w:left w:val="none" w:sz="0" w:space="0" w:color="auto"/>
        <w:bottom w:val="none" w:sz="0" w:space="0" w:color="auto"/>
        <w:right w:val="none" w:sz="0" w:space="0" w:color="auto"/>
      </w:divBdr>
      <w:divsChild>
        <w:div w:id="332537385">
          <w:marLeft w:val="0"/>
          <w:marRight w:val="0"/>
          <w:marTop w:val="0"/>
          <w:marBottom w:val="0"/>
          <w:divBdr>
            <w:top w:val="none" w:sz="0" w:space="0" w:color="auto"/>
            <w:left w:val="none" w:sz="0" w:space="0" w:color="auto"/>
            <w:bottom w:val="none" w:sz="0" w:space="0" w:color="auto"/>
            <w:right w:val="none" w:sz="0" w:space="0" w:color="auto"/>
          </w:divBdr>
        </w:div>
      </w:divsChild>
    </w:div>
    <w:div w:id="1017123083">
      <w:bodyDiv w:val="1"/>
      <w:marLeft w:val="0"/>
      <w:marRight w:val="0"/>
      <w:marTop w:val="0"/>
      <w:marBottom w:val="0"/>
      <w:divBdr>
        <w:top w:val="none" w:sz="0" w:space="0" w:color="auto"/>
        <w:left w:val="none" w:sz="0" w:space="0" w:color="auto"/>
        <w:bottom w:val="none" w:sz="0" w:space="0" w:color="auto"/>
        <w:right w:val="none" w:sz="0" w:space="0" w:color="auto"/>
      </w:divBdr>
    </w:div>
    <w:div w:id="1149974670">
      <w:bodyDiv w:val="1"/>
      <w:marLeft w:val="0"/>
      <w:marRight w:val="0"/>
      <w:marTop w:val="0"/>
      <w:marBottom w:val="0"/>
      <w:divBdr>
        <w:top w:val="none" w:sz="0" w:space="0" w:color="auto"/>
        <w:left w:val="none" w:sz="0" w:space="0" w:color="auto"/>
        <w:bottom w:val="none" w:sz="0" w:space="0" w:color="auto"/>
        <w:right w:val="none" w:sz="0" w:space="0" w:color="auto"/>
      </w:divBdr>
      <w:divsChild>
        <w:div w:id="1290432438">
          <w:marLeft w:val="0"/>
          <w:marRight w:val="0"/>
          <w:marTop w:val="0"/>
          <w:marBottom w:val="0"/>
          <w:divBdr>
            <w:top w:val="none" w:sz="0" w:space="0" w:color="auto"/>
            <w:left w:val="none" w:sz="0" w:space="0" w:color="auto"/>
            <w:bottom w:val="none" w:sz="0" w:space="0" w:color="auto"/>
            <w:right w:val="none" w:sz="0" w:space="0" w:color="auto"/>
          </w:divBdr>
        </w:div>
      </w:divsChild>
    </w:div>
    <w:div w:id="1745910287">
      <w:bodyDiv w:val="1"/>
      <w:marLeft w:val="0"/>
      <w:marRight w:val="0"/>
      <w:marTop w:val="0"/>
      <w:marBottom w:val="0"/>
      <w:divBdr>
        <w:top w:val="none" w:sz="0" w:space="0" w:color="auto"/>
        <w:left w:val="none" w:sz="0" w:space="0" w:color="auto"/>
        <w:bottom w:val="none" w:sz="0" w:space="0" w:color="auto"/>
        <w:right w:val="none" w:sz="0" w:space="0" w:color="auto"/>
      </w:divBdr>
      <w:divsChild>
        <w:div w:id="1481969027">
          <w:marLeft w:val="0"/>
          <w:marRight w:val="0"/>
          <w:marTop w:val="0"/>
          <w:marBottom w:val="0"/>
          <w:divBdr>
            <w:top w:val="none" w:sz="0" w:space="0" w:color="auto"/>
            <w:left w:val="none" w:sz="0" w:space="0" w:color="auto"/>
            <w:bottom w:val="none" w:sz="0" w:space="0" w:color="auto"/>
            <w:right w:val="none" w:sz="0" w:space="0" w:color="auto"/>
          </w:divBdr>
        </w:div>
      </w:divsChild>
    </w:div>
    <w:div w:id="1912957113">
      <w:bodyDiv w:val="1"/>
      <w:marLeft w:val="0"/>
      <w:marRight w:val="0"/>
      <w:marTop w:val="0"/>
      <w:marBottom w:val="0"/>
      <w:divBdr>
        <w:top w:val="none" w:sz="0" w:space="0" w:color="auto"/>
        <w:left w:val="none" w:sz="0" w:space="0" w:color="auto"/>
        <w:bottom w:val="none" w:sz="0" w:space="0" w:color="auto"/>
        <w:right w:val="none" w:sz="0" w:space="0" w:color="auto"/>
      </w:divBdr>
    </w:div>
    <w:div w:id="1915773264">
      <w:bodyDiv w:val="1"/>
      <w:marLeft w:val="0"/>
      <w:marRight w:val="0"/>
      <w:marTop w:val="0"/>
      <w:marBottom w:val="0"/>
      <w:divBdr>
        <w:top w:val="none" w:sz="0" w:space="0" w:color="auto"/>
        <w:left w:val="none" w:sz="0" w:space="0" w:color="auto"/>
        <w:bottom w:val="none" w:sz="0" w:space="0" w:color="auto"/>
        <w:right w:val="none" w:sz="0" w:space="0" w:color="auto"/>
      </w:divBdr>
    </w:div>
    <w:div w:id="1980455849">
      <w:bodyDiv w:val="1"/>
      <w:marLeft w:val="0"/>
      <w:marRight w:val="0"/>
      <w:marTop w:val="0"/>
      <w:marBottom w:val="0"/>
      <w:divBdr>
        <w:top w:val="none" w:sz="0" w:space="0" w:color="auto"/>
        <w:left w:val="none" w:sz="0" w:space="0" w:color="auto"/>
        <w:bottom w:val="none" w:sz="0" w:space="0" w:color="auto"/>
        <w:right w:val="none" w:sz="0" w:space="0" w:color="auto"/>
      </w:divBdr>
    </w:div>
    <w:div w:id="209053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E9BEF-06A5-4E3C-B8C0-50F511676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361</Words>
  <Characters>2064</Characters>
  <Application>Microsoft Office Word</Application>
  <DocSecurity>0</DocSecurity>
  <Lines>17</Lines>
  <Paragraphs>4</Paragraphs>
  <ScaleCrop>false</ScaleCrop>
  <Company>China</Company>
  <LinksUpToDate>false</LinksUpToDate>
  <CharactersWithSpaces>2421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(一)石油工程专业必修课程设置及进程(分学期安排)</dc:title>
  <dc:creator>User</dc:creator>
  <cp:lastModifiedBy>admin</cp:lastModifiedBy>
  <cp:revision>2</cp:revision>
  <cp:lastPrinted>2013-07-26T08:19:00Z</cp:lastPrinted>
  <dcterms:created xsi:type="dcterms:W3CDTF">2015-12-16T00:34:00Z</dcterms:created>
  <dcterms:modified xsi:type="dcterms:W3CDTF">2015-12-16T00:34:00Z</dcterms:modified>
</cp:coreProperties>
</file>